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C4D21" w:rsidRDefault="005C4D21" w:rsidP="00E57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декабря 2013 г. N 30799</w:t>
      </w:r>
    </w:p>
    <w:p w:rsidR="005C4D21" w:rsidRDefault="005C4D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РОССИЙСКОЙ ФЕДЕРАЦИИ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октября 2013 г. N 399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ПЛАНА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СЕЛЬСКОХОЗЯЙСТВЕННОГО СТРАХОВАНИЯ НА 2014 ГОД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 июля 2011 года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(Собрание законодательства Российской Федерации, 2011, N 31, ст. 4700, N 50, ст. 7359; 2013, N 30, ст. 4084) приказываю: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7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сельскохозяйственного страхования на 2014 год.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выполнением настоящего приказа возложить на заместителя Министра Д.В. Юрьева.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Н.В.ФЕДОРОВ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40" w:rsidRDefault="00E57F4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Минсельхоза России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2013 г. N 399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ПЛАН СЕЛЬСКОХОЗЯЙСТВЕННОГО СТРАХОВАНИЯ НА 2014 ГОД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 сельскохозяйственного страхования на 2014 год (далее - План) разработан 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Федерального закона от 25 июля 2011 г.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(Собрание законодательства Российской Федерации, 2011, N 31, ст. 4700, N 50, ст. 7359; 2013, N 30, ст. 4084) и включает в себя: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объектов сельскохозяйственного страхования по видам, группам сельскохозяйственных культур, многолетних насаждений, страхование которых подлежит государственной поддержке в 2014 году согласно </w:t>
      </w:r>
      <w:hyperlink w:anchor="Par46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объектов сельскохозяйственного страхования по видам, группам, половому, возрастному составу сельскохозяйственных животных, страхование которых подлежит государственной поддержке в 2014 году согласно </w:t>
      </w:r>
      <w:hyperlink w:anchor="Par160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предельные размеры ставок для расчета размера субсидий при сельскохозяйственном страховании урожая сельскохозяйственной культуры, посадок многолетних насаждений, дифференцированные относительно субъектов Российской Федерации и объектов сельскохозяйственного страхования с учетом участия страхователя в риске согласно </w:t>
      </w:r>
      <w:hyperlink w:anchor="Par208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;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предельные размеры ставок для расчета размера субсидий при сельскохозяйственном страховании сельскохозяйственных животных, дифференцированные относительно субъектов Российской Федерации и объектов сельскохозяйственного страхования с учетом участия страхователя в риске согласно </w:t>
      </w:r>
      <w:hyperlink w:anchor="Par8630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.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40" w:rsidRDefault="00E57F40">
      <w:pPr>
        <w:rPr>
          <w:rFonts w:ascii="Calibri" w:hAnsi="Calibri" w:cs="Calibri"/>
        </w:rPr>
        <w:sectPr w:rsidR="00E57F40" w:rsidSect="007D16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Calibri" w:hAnsi="Calibri" w:cs="Calibri"/>
        </w:rPr>
        <w:br w:type="page"/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Плану сельскохозяйственного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страхования на 2014 год,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Минсельхоза России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2013 г. N 399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4D21" w:rsidRPr="00E57F40" w:rsidRDefault="005C4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bookmarkStart w:id="1" w:name="Par46"/>
      <w:bookmarkEnd w:id="1"/>
      <w:r w:rsidRPr="00E57F40">
        <w:rPr>
          <w:rFonts w:ascii="Calibri" w:hAnsi="Calibri" w:cs="Calibri"/>
          <w:b/>
        </w:rPr>
        <w:t>ПЕРЕЧЕНЬ</w:t>
      </w:r>
    </w:p>
    <w:p w:rsidR="005C4D21" w:rsidRPr="00E57F40" w:rsidRDefault="005C4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57F40">
        <w:rPr>
          <w:rFonts w:ascii="Calibri" w:hAnsi="Calibri" w:cs="Calibri"/>
          <w:b/>
        </w:rPr>
        <w:t>ОБЪЕКТОВ СЕЛЬСКОХОЗЯЙСТВЕННОГО СТРАХОВАНИЯ ПО ВИДАМ,</w:t>
      </w:r>
    </w:p>
    <w:p w:rsidR="005C4D21" w:rsidRPr="00E57F40" w:rsidRDefault="005C4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57F40">
        <w:rPr>
          <w:rFonts w:ascii="Calibri" w:hAnsi="Calibri" w:cs="Calibri"/>
          <w:b/>
        </w:rPr>
        <w:t>ГРУППАМ СЕЛЬСКОХОЗЯЙСТВЕННЫХ КУЛЬТУР, МНОГОЛЕТНИХ</w:t>
      </w:r>
    </w:p>
    <w:p w:rsidR="005C4D21" w:rsidRPr="00E57F40" w:rsidRDefault="005C4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57F40">
        <w:rPr>
          <w:rFonts w:ascii="Calibri" w:hAnsi="Calibri" w:cs="Calibri"/>
          <w:b/>
        </w:rPr>
        <w:t>НАСАЖДЕНИЙ, СТРАХОВАНИЕ КОТОРЫХ ПОДЛЕЖИТ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57F40">
        <w:rPr>
          <w:rFonts w:ascii="Calibri" w:hAnsi="Calibri" w:cs="Calibri"/>
          <w:b/>
        </w:rPr>
        <w:t>ГОСУДАРСТВЕННОЙ ПОДДЕРЖКЕ В 2014 ГОДУ</w:t>
      </w:r>
    </w:p>
    <w:p w:rsidR="00E57F40" w:rsidRDefault="00E57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731"/>
        <w:gridCol w:w="9989"/>
      </w:tblGrid>
      <w:tr w:rsidR="005C4D21" w:rsidTr="00E57F40">
        <w:trPr>
          <w:tblCellSpacing w:w="5" w:type="nil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сельскохозяйственных культур и многолетних насаждений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сельскохозяйственных культур и многолетних насаждений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Зерновые культуры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Пшеница озимая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Рожь озимая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Ячмень озимый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Тритикале озимая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Тритикале яровая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Пшеница яровая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Рожь яровая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Ячмень яровой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Овес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Кукуруза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Просо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Гречиха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Сорго (джугара)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Зернобобовые культуры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Горох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Фасоль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Чечевица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Бобы кормовые на зерно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Вика и смеси виковые (с преобладанием вики) на зерно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Люпин кормовой (сладкий) на зерно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зернобобовые (нут, чина, </w:t>
            </w:r>
            <w:proofErr w:type="spellStart"/>
            <w:r>
              <w:rPr>
                <w:rFonts w:ascii="Calibri" w:hAnsi="Calibri" w:cs="Calibri"/>
              </w:rPr>
              <w:t>маш</w:t>
            </w:r>
            <w:proofErr w:type="spellEnd"/>
            <w:r>
              <w:rPr>
                <w:rFonts w:ascii="Calibri" w:hAnsi="Calibri" w:cs="Calibri"/>
              </w:rPr>
              <w:t xml:space="preserve"> и другие зернобобовые культуры)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Масличные культуры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Подсолнечник на зерно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Лен-кудряш (масличный)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Клещевина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Соя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Горчица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Рыжик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Рапс озимый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Рапс яровой (</w:t>
            </w:r>
            <w:proofErr w:type="spellStart"/>
            <w:r>
              <w:rPr>
                <w:rFonts w:ascii="Calibri" w:hAnsi="Calibri" w:cs="Calibri"/>
              </w:rPr>
              <w:t>кольза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Кунжут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Сафлор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Арахис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 масличный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масличные культуры (сурепица, перилла, </w:t>
            </w:r>
            <w:proofErr w:type="spellStart"/>
            <w:r>
              <w:rPr>
                <w:rFonts w:ascii="Calibri" w:hAnsi="Calibri" w:cs="Calibri"/>
              </w:rPr>
              <w:t>ляллеманция</w:t>
            </w:r>
            <w:proofErr w:type="spellEnd"/>
            <w:r>
              <w:rPr>
                <w:rFonts w:ascii="Calibri" w:hAnsi="Calibri" w:cs="Calibri"/>
              </w:rPr>
              <w:t xml:space="preserve"> и другие масличные культуры)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Эфирно-масличные культуры посева текущего года и прошлых лет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культуры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Лен-долгунец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Конопля среднерусская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Конопля южная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Кенаф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Сахарная свекла фабричная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Маточники сахарной свеклы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Высадки-семенники сахарной свеклы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Табак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Махорка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Цикорий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культуры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Хлопок-сырец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технические культуры (канатник, </w:t>
            </w:r>
            <w:proofErr w:type="spellStart"/>
            <w:r>
              <w:rPr>
                <w:rFonts w:ascii="Calibri" w:hAnsi="Calibri" w:cs="Calibri"/>
              </w:rPr>
              <w:t>чуфа</w:t>
            </w:r>
            <w:proofErr w:type="spellEnd"/>
            <w:r>
              <w:rPr>
                <w:rFonts w:ascii="Calibri" w:hAnsi="Calibri" w:cs="Calibri"/>
              </w:rPr>
              <w:t>, люфа, ворсянка, фацелия и другие технические культуры)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Кормовые культуры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Корнеплодные кормовые культуры (кормовая свекла, брюква, турнепс и другие корнеплодные кормовые культуры)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Свекла кормовая сахарная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Маточники кормовых корнеплодов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Семенники кормовых корнеплодов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Бахчевые кормовые культуры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Семенники бахчевых кормовых культур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Кукуруза на корм (силос, зеленый корм и сенаж)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Культуры кормовые на силос (без кукурузы)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Однолетние травы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Многолетние травы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Бахчевые культуры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Бахчевые продовольственные культуры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Семенники бахчевых продовольственных культур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Картофель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Овощи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Капуста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Огурцы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Помидоры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Свекла столовая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Морковь столовая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Лук репчатый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Чеснок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Горох овощной (зеленый горошек)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Тыква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Кабачки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овощи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Маточники двухлетних овощных культур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Семенники однолетних овощных культур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Семенники двухлетних и многолетних овощных культур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Лук-севок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Овощи закрытого грунта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Многолетние насаждения (урожай и посадки)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Виноград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Семечковые (яблоня, груша, айва и другие семечковые)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Косточковые (слива, вишня, черешня, абрикос и другие косточковые)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Орехоплодные (грецкий орех, миндаль, фундук, фисташка, другие орехоплодные)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Субтропические (инжир, хурма, гранат, мушмула, фейхоа и другие субтропические)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Ягодники (земляника, клубника, малина, смородина, крыжовник, черноплодная рябина и другие </w:t>
            </w:r>
            <w:r>
              <w:rPr>
                <w:rFonts w:ascii="Calibri" w:hAnsi="Calibri" w:cs="Calibri"/>
              </w:rPr>
              <w:lastRenderedPageBreak/>
              <w:t>ягодники)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Хмель</w:t>
            </w:r>
          </w:p>
        </w:tc>
      </w:tr>
      <w:tr w:rsidR="005C4D21" w:rsidTr="00E57F40">
        <w:trPr>
          <w:tblCellSpacing w:w="5" w:type="nil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Чай (сортовой лист, грубый лист)</w:t>
            </w:r>
          </w:p>
        </w:tc>
      </w:tr>
    </w:tbl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40" w:rsidRDefault="00E57F4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Плану сельскохозяйственного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страхования на 2014 год,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Минсельхоза России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2013 г. N 399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4D21" w:rsidRPr="00E57F40" w:rsidRDefault="005C4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bookmarkStart w:id="2" w:name="Par160"/>
      <w:bookmarkEnd w:id="2"/>
      <w:r w:rsidRPr="00E57F40">
        <w:rPr>
          <w:rFonts w:ascii="Calibri" w:hAnsi="Calibri" w:cs="Calibri"/>
          <w:b/>
        </w:rPr>
        <w:t>ПЕРЕЧЕНЬ</w:t>
      </w:r>
    </w:p>
    <w:p w:rsidR="005C4D21" w:rsidRPr="00E57F40" w:rsidRDefault="005C4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57F40">
        <w:rPr>
          <w:rFonts w:ascii="Calibri" w:hAnsi="Calibri" w:cs="Calibri"/>
          <w:b/>
        </w:rPr>
        <w:t>ОБЪЕКТОВ СЕЛЬСКОХОЗЯЙСТВЕННОГО СТРАХОВАНИЯ ПО ВИДАМ,</w:t>
      </w:r>
    </w:p>
    <w:p w:rsidR="005C4D21" w:rsidRPr="00E57F40" w:rsidRDefault="005C4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57F40">
        <w:rPr>
          <w:rFonts w:ascii="Calibri" w:hAnsi="Calibri" w:cs="Calibri"/>
          <w:b/>
        </w:rPr>
        <w:t>ПОЛОВОМУ, ВОЗРАСТНОМУ СОСТАВУ СЕЛЬСКОХОЗЯЙСТВЕННЫХ</w:t>
      </w:r>
    </w:p>
    <w:p w:rsidR="005C4D21" w:rsidRPr="00E57F40" w:rsidRDefault="005C4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57F40">
        <w:rPr>
          <w:rFonts w:ascii="Calibri" w:hAnsi="Calibri" w:cs="Calibri"/>
          <w:b/>
        </w:rPr>
        <w:t>ЖИВОТНЫХ, СТРАХОВАНИЕ КОТОРЫХ ПОДЛЕЖИТ</w:t>
      </w:r>
    </w:p>
    <w:p w:rsidR="005C4D21" w:rsidRPr="00E57F40" w:rsidRDefault="005C4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57F40">
        <w:rPr>
          <w:rFonts w:ascii="Calibri" w:hAnsi="Calibri" w:cs="Calibri"/>
          <w:b/>
        </w:rPr>
        <w:t>ГОСУДАРСТВЕННОЙ ПОДДЕРЖКЕ В 2014 ГОДУ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647"/>
        <w:gridCol w:w="4876"/>
        <w:gridCol w:w="5197"/>
      </w:tblGrid>
      <w:tr w:rsidR="005C4D21" w:rsidTr="00E57F40">
        <w:trPr>
          <w:tblCellSpacing w:w="5" w:type="nil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сельскохозяйственных животных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сельскохозяйственных животных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Возрастной состав</w:t>
            </w:r>
          </w:p>
        </w:tc>
      </w:tr>
      <w:tr w:rsidR="005C4D21" w:rsidTr="00E57F40">
        <w:trPr>
          <w:tblCellSpacing w:w="5" w:type="nil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Буйволы, быки, волы, коровы, яки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исключением телят в возрасте до 2-х месяцев</w:t>
            </w:r>
          </w:p>
        </w:tc>
      </w:tr>
      <w:tr w:rsidR="005C4D21" w:rsidTr="00E57F40">
        <w:trPr>
          <w:tblCellSpacing w:w="5" w:type="nil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Мелкий рогатый скот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Козы, овцы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исключением козлят и ягнят в возрасте до 4-х месяцев</w:t>
            </w:r>
          </w:p>
        </w:tc>
      </w:tr>
      <w:tr w:rsidR="005C4D21" w:rsidTr="00E57F40">
        <w:trPr>
          <w:tblCellSpacing w:w="5" w:type="nil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исключением поросят в возрасте до 4-х недель</w:t>
            </w:r>
          </w:p>
        </w:tc>
      </w:tr>
      <w:tr w:rsidR="005C4D21" w:rsidTr="00E57F40">
        <w:trPr>
          <w:tblCellSpacing w:w="5" w:type="nil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Лошади, лошаки, мулы, </w:t>
            </w:r>
            <w:proofErr w:type="spellStart"/>
            <w:r>
              <w:rPr>
                <w:rFonts w:ascii="Calibri" w:hAnsi="Calibri" w:cs="Calibri"/>
              </w:rPr>
              <w:t>ослы</w:t>
            </w:r>
            <w:proofErr w:type="spellEnd"/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Лошади, лошаки, мулы, </w:t>
            </w:r>
            <w:proofErr w:type="spellStart"/>
            <w:r>
              <w:rPr>
                <w:rFonts w:ascii="Calibri" w:hAnsi="Calibri" w:cs="Calibri"/>
              </w:rPr>
              <w:t>ослы</w:t>
            </w:r>
            <w:proofErr w:type="spellEnd"/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исключением молодняка в возрасте до 4-х месяцев</w:t>
            </w:r>
          </w:p>
        </w:tc>
      </w:tr>
      <w:tr w:rsidR="005C4D21" w:rsidTr="00E57F40">
        <w:trPr>
          <w:tblCellSpacing w:w="5" w:type="nil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Верблюды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Верблюды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исключением верблюжат в возрасте до 4-х месяцев</w:t>
            </w:r>
          </w:p>
        </w:tc>
      </w:tr>
      <w:tr w:rsidR="005C4D21" w:rsidTr="00E57F40">
        <w:trPr>
          <w:tblCellSpacing w:w="5" w:type="nil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Олени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Маралы, пятнистые олени, северные олени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исключением молодняка в возрасте до 4-х месяцев</w:t>
            </w:r>
          </w:p>
        </w:tc>
      </w:tr>
      <w:tr w:rsidR="005C4D21" w:rsidTr="00E57F40">
        <w:trPr>
          <w:tblCellSpacing w:w="5" w:type="nil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Кролики, пушные звери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Кролики, пушные звери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исключением молодняка в возрасте до 4-х месяцев</w:t>
            </w:r>
          </w:p>
        </w:tc>
      </w:tr>
      <w:tr w:rsidR="005C4D21" w:rsidTr="00E57F40">
        <w:trPr>
          <w:tblCellSpacing w:w="5" w:type="nil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 яйценоских пород и птица мясных пород, цыплята-бройлеры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Гуси, индейки, куры, перепелки, утки, цесарки, цыплята-бройлеры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ограничений</w:t>
            </w:r>
          </w:p>
        </w:tc>
      </w:tr>
      <w:tr w:rsidR="005C4D21" w:rsidTr="00E57F40">
        <w:trPr>
          <w:tblCellSpacing w:w="5" w:type="nil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Семьи пчел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Семьи пчел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ограничений</w:t>
            </w:r>
          </w:p>
        </w:tc>
      </w:tr>
    </w:tbl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40" w:rsidRDefault="00E57F4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3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Плану сельскохозяйственного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страхования на 2014 год,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Минсельхоза России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2013 г. N 399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4D21" w:rsidRPr="00E57F40" w:rsidRDefault="005C4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bookmarkStart w:id="3" w:name="Par208"/>
      <w:bookmarkEnd w:id="3"/>
      <w:r w:rsidRPr="00E57F40">
        <w:rPr>
          <w:rFonts w:ascii="Calibri" w:hAnsi="Calibri" w:cs="Calibri"/>
          <w:b/>
        </w:rPr>
        <w:t>ПРЕДЕЛЬНЫЕ РАЗМЕРЫ</w:t>
      </w:r>
    </w:p>
    <w:p w:rsidR="005C4D21" w:rsidRPr="00E57F40" w:rsidRDefault="005C4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57F40">
        <w:rPr>
          <w:rFonts w:ascii="Calibri" w:hAnsi="Calibri" w:cs="Calibri"/>
          <w:b/>
        </w:rPr>
        <w:t>СТАВОК ДЛЯ РАСЧЕТА РАЗМЕРА СУБСИДИЙ</w:t>
      </w:r>
    </w:p>
    <w:p w:rsidR="005C4D21" w:rsidRPr="00E57F40" w:rsidRDefault="005C4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57F40">
        <w:rPr>
          <w:rFonts w:ascii="Calibri" w:hAnsi="Calibri" w:cs="Calibri"/>
          <w:b/>
        </w:rPr>
        <w:t>ПРИ СЕЛЬСКОХОЗЯЙСТВЕННОМ СТРАХОВАНИИ УРОЖАЯ</w:t>
      </w:r>
    </w:p>
    <w:p w:rsidR="005C4D21" w:rsidRPr="00E57F40" w:rsidRDefault="005C4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57F40">
        <w:rPr>
          <w:rFonts w:ascii="Calibri" w:hAnsi="Calibri" w:cs="Calibri"/>
          <w:b/>
        </w:rPr>
        <w:t>СЕЛЬСКОХОЗЯЙСТВЕННОЙ КУЛЬТУРЫ, ПОСАДОК МНОГОЛЕТНИХ</w:t>
      </w:r>
    </w:p>
    <w:p w:rsidR="005C4D21" w:rsidRPr="00E57F40" w:rsidRDefault="005C4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57F40">
        <w:rPr>
          <w:rFonts w:ascii="Calibri" w:hAnsi="Calibri" w:cs="Calibri"/>
          <w:b/>
        </w:rPr>
        <w:t>НАСАЖДЕНИЙ, ДИФФЕРЕНЦИРОВАННЫЕ ОТНОСИТЕЛЬНО СУБЪЕКТОВ</w:t>
      </w:r>
    </w:p>
    <w:p w:rsidR="005C4D21" w:rsidRPr="00E57F40" w:rsidRDefault="005C4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57F40">
        <w:rPr>
          <w:rFonts w:ascii="Calibri" w:hAnsi="Calibri" w:cs="Calibri"/>
          <w:b/>
        </w:rPr>
        <w:t>РОССИЙСКОЙ ФЕДЕРАЦИИ И ОБЪЕКТОВ СЕЛЬСКОХОЗЯЙСТВЕННОГО</w:t>
      </w:r>
    </w:p>
    <w:p w:rsidR="005C4D21" w:rsidRPr="00E57F40" w:rsidRDefault="005C4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57F40">
        <w:rPr>
          <w:rFonts w:ascii="Calibri" w:hAnsi="Calibri" w:cs="Calibri"/>
          <w:b/>
        </w:rPr>
        <w:t>СТРАХОВАНИЯ С УЧЕТОМ УЧАСТИЯ СТРАХОВАТЕЛЯ В РИСКЕ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367"/>
        <w:gridCol w:w="2364"/>
        <w:gridCol w:w="1110"/>
        <w:gridCol w:w="1113"/>
        <w:gridCol w:w="1113"/>
        <w:gridCol w:w="1142"/>
        <w:gridCol w:w="1122"/>
        <w:gridCol w:w="1125"/>
        <w:gridCol w:w="1122"/>
        <w:gridCol w:w="1142"/>
      </w:tblGrid>
      <w:tr w:rsidR="005C4D21" w:rsidTr="00E57F40">
        <w:trPr>
          <w:tblCellSpacing w:w="5" w:type="nil"/>
        </w:trPr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субъекта Российской Федерации</w:t>
            </w:r>
          </w:p>
        </w:tc>
        <w:tc>
          <w:tcPr>
            <w:tcW w:w="38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размеры ставок, %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участия страхователя в риске</w:t>
            </w:r>
          </w:p>
        </w:tc>
        <w:tc>
          <w:tcPr>
            <w:tcW w:w="30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доли участия страхователя в риске (в процентах)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Зерновые культуры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Белгородская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Костромская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Липецкая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Тамбовская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Тверская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Тульская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Москва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Северо-Западный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Коми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Ненецкий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Калининградская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Мурманская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Псковская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Санкт-Петербург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Адыгея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Калмыкия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Краснодарский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Астраханская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Северо-Кавказский</w:t>
            </w:r>
            <w:proofErr w:type="spellEnd"/>
            <w:r>
              <w:rPr>
                <w:rFonts w:ascii="Calibri" w:hAnsi="Calibri" w:cs="Calibri"/>
              </w:rPr>
              <w:t xml:space="preserve">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Дагестан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Ингушетия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Кабардино-Балкарская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Карачаево-Черкесская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Северная Осетия - Алания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Чеченская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Ставропольский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Приволжский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Башкортостан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Марий Эл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Мордовия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Татарстан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Удмуртская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Чувашская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Пензенская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Самарская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Уральский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Ханты-Мансийский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Ямало-Ненецкий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Алтай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Бурятия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Тыва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Алтайский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Иркутская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Новосибирская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Дальневосточный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Саха (Якутия)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Камчатский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Хабаровский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Амурская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Магаданская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Сахалинская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Еврейская автономная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Чукотский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Зернобобовые культуры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Белгородская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Костромская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Липецкая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Тамбовская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Тульская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Ярославская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Москва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Северо-Западный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Коми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Ненецкий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Калининградская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Мурманская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Псковская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Санкт-Петербург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Адыгея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Калмыкия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Краснодарский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Астраханская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Северо-Кавказский</w:t>
            </w:r>
            <w:proofErr w:type="spellEnd"/>
            <w:r>
              <w:rPr>
                <w:rFonts w:ascii="Calibri" w:hAnsi="Calibri" w:cs="Calibri"/>
              </w:rPr>
              <w:t xml:space="preserve">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Дагестан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Ингушетия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Кабардино-Балкарская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Карачаево-Черкесская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Северная Осетия - Алания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Чеченская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Приволжский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Республика Башкортостан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Марий Эл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Мордовия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Татарстан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Удмуртская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Чувашская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Пензенская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Самарская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Уральский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Ханты-Мансийский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Ямало-Ненецкий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Алтай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Бурятия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Тыва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Алтайский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Новосибирская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Дальневосточный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Саха (Якутия)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Камчатский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Хабаровский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Амурская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Магаданская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Сахалинская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Еврейская автономная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Чукотский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Масличные культуры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Белгородская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Костромская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Липецкая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Тамбовская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Тульская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Москва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Северо-Западный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Коми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Ненецкий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Калининградская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Мурманская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Псковская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Санкт-Петербург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Адыгея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Калмыкия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Краснодарский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Астраханская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Северо-Кавказский</w:t>
            </w:r>
            <w:proofErr w:type="spellEnd"/>
            <w:r>
              <w:rPr>
                <w:rFonts w:ascii="Calibri" w:hAnsi="Calibri" w:cs="Calibri"/>
              </w:rPr>
              <w:t xml:space="preserve">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Дагестан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Ингушетия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Кабардино-Балкарская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Карачаево-Черкесская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Северная Осетия - Алания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Чеченская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Приволжский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Башкортостан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Марий Эл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Республика Мордовия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Татарстан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Удмуртская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Чувашская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Пензенская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Самарская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Уральский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Ханты-Мансийский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Ямало-Ненецкий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Алтай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Бурятия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Тыва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Алтайский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Новосибирская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Томская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Дальневосточный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Саха (Якутия)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Камчатский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Хабаровский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Амурская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Магаданская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Сахалинская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Еврейская автономная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Чукотский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культуры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Белгородская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Костромская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Липецкая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Тамбовская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Тульская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Москва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Северо-Западный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Республика Коми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Ненецкий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Калининградская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Мурманская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Псковская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Санкт-Петербург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Адыгея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Калмыкия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Краснодарский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Астраханская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Северо-Кавказский</w:t>
            </w:r>
            <w:proofErr w:type="spellEnd"/>
            <w:r>
              <w:rPr>
                <w:rFonts w:ascii="Calibri" w:hAnsi="Calibri" w:cs="Calibri"/>
              </w:rPr>
              <w:t xml:space="preserve">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Дагестан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Ингушетия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Кабардино-Балкарская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Карачаево-Черкесская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Северная Осетия - Алания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Чеченская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Приволжский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Башкортостан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Марий Эл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Мордовия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Татарстан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Удмуртская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Чувашская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Пензенская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Самарская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Уральский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Ханты-Мансийский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Ямало-Ненецкий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Алтай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Бурятия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Тыва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Алтайский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Новосибирская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Дальневосточный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Республика Саха (Якутия)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Камчатский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Хабаровский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Амурская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Магаданская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Сахалинская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Еврейская автономная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Чукотский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Кормовые культуры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Белгородская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Костромская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Липецкая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Тамбовская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Тульская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Москва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Северо-Западный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Коми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Ненецкий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Калининградская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Мурманская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Псковская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Санкт-Петербург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Адыгея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Калмыкия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Краснодарский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Астраханская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Северо-Кавказский</w:t>
            </w:r>
            <w:proofErr w:type="spellEnd"/>
            <w:r>
              <w:rPr>
                <w:rFonts w:ascii="Calibri" w:hAnsi="Calibri" w:cs="Calibri"/>
              </w:rPr>
              <w:t xml:space="preserve">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Дагестан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Ингушетия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Кабардино-Балкарская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Карачаево-Черкесская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Северная Осетия - Алания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Чеченская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Приволжский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Башкортостан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Марий Эл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Мордовия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Татарстан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Удмуртская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Чувашская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Пермский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Пензенская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Самарская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Уральский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Ханты-Мансийский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Ямало-Ненецкий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Алтай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Бурятия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Тыва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Алтайский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Новосибирская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Дальневосточный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Саха (Якутия)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Камчатский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Приморский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Хабаровский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Амурская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Магаданская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Сахалинская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Еврейская автономная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Чукотский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Бахчевые культуры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Белгородская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Костромская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Липецкая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Тамбовская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Тульская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Москва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Северо-Западный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Коми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Ненецкий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Калининградская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Мурманская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Псковская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Санкт-Петербург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Адыгея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Калмыкия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Краснодарский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Астраханская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Северо-Кавказский</w:t>
            </w:r>
            <w:proofErr w:type="spellEnd"/>
            <w:r>
              <w:rPr>
                <w:rFonts w:ascii="Calibri" w:hAnsi="Calibri" w:cs="Calibri"/>
              </w:rPr>
              <w:t xml:space="preserve">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Дагестан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Ингушетия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Кабардино-Балкарская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Карачаево-Черкесская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Северная Осетия - Алания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Чеченская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Приволжский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Башкортостан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Марий Эл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Мордовия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Татарстан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Удмуртская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Чувашская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Нижегородская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Пензенская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Самарская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Уральский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Ханты-Мансийский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Ямало-Ненецкий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Алтай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Бурятия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Тыва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Алтайский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Новосибирская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Дальневосточный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Саха (Якутия)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Камчатский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Хабаровский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Амурская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Магаданская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Сахалинская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Еврейская автономная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Чукотский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Картофель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Белгородская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Костромская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Липецкая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Тамбовская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Тульская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Москва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Северо-Западный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Коми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Ненецкий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Калининградская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Мурманская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Псковская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Санкт-Петербург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Адыгея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Калмыкия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Краснодарский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Астраханская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Северо-Кавказский</w:t>
            </w:r>
            <w:proofErr w:type="spellEnd"/>
            <w:r>
              <w:rPr>
                <w:rFonts w:ascii="Calibri" w:hAnsi="Calibri" w:cs="Calibri"/>
              </w:rPr>
              <w:t xml:space="preserve">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Дагестан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Ингушетия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Кабардино-Балкарская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Карачаево-Черкесская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Северная Осетия - Алания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Чеченская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Приволжский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Башкортостан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Марий Эл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Мордовия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Татарстан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Удмуртская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Чувашская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Пензенская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Самарская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Уральский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Ханты-Мансийский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Ямало-Ненецкий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Алтай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Бурятия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Тыва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Алтайский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Новосибирская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Дальневосточный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Саха (Якутия)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Камчатский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Хабаровский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Амурская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Магаданская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Сахалинская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Еврейская автономная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Чукотский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Овощи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Белгородская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Костромская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Липецкая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Тамбовская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Тульская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Москва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Северо-Западный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Коми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Ненецкий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Калининградская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Мурманская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Псковская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Санкт-Петербург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Адыгея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Калмыкия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Краснодарский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Астраханская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Северо-Кавказский</w:t>
            </w:r>
            <w:proofErr w:type="spellEnd"/>
            <w:r>
              <w:rPr>
                <w:rFonts w:ascii="Calibri" w:hAnsi="Calibri" w:cs="Calibri"/>
              </w:rPr>
              <w:t xml:space="preserve">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Дагестан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Ингушетия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Кабардино-Балкарская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Карачаево-Черкесская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Северная Осетия - Алания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Чеченская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Приволжский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Башкортостан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Марий Эл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Мордовия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Татарстан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Удмуртская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Чувашская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Пензенская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Самарская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Саратовская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Уральский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Ханты-Мансийский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Ямало-Ненецкий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Алтай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Бурятия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Тыва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Алтайский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Новосибирская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Дальневосточный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Саха (Якутия)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Камчатский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Хабаровский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Амурская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Магаданская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Сахалинская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Еврейская автономная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Чукотский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Многолетние насаждения (урожай)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Белгородская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Костромская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Липецкая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Тамбовская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Тульская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Москва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Северо-Западный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Коми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Ненецкий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Калининградская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Мурманская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Псковская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Санкт-Петербург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Южный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Адыгея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Калмыкия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Краснодарский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Астраханская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Северо-Кавказский</w:t>
            </w:r>
            <w:proofErr w:type="spellEnd"/>
            <w:r>
              <w:rPr>
                <w:rFonts w:ascii="Calibri" w:hAnsi="Calibri" w:cs="Calibri"/>
              </w:rPr>
              <w:t xml:space="preserve">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Дагестан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Ингушетия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Кабардино-Балкарская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Карачаево-Черкесская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Северная Осетия - Алания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Чеченская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Приволжский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Башкортостан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Марий Эл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Мордовия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Татарстан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Удмуртская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Чувашская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Пензенская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Самарская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Уральский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Ханты-Мансийский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Ямало-Ненецкий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Алтай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Бурятия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Тыва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Алтайский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Новосибирская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Дальневосточный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Саха (Якутия)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Камчатский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Хабаровский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Амурская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Магаданская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Сахалинская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Еврейская автономная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Чукотский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Многолетние насаждения (посадки)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Центральный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Белгородская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Костромская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Липецкая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Тамбовская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Тульская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Москва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Северо-Западный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Коми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Ненецкий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Калининградская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Мурманская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Псковская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Санкт-Петербург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Адыгея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Республика Калмыкия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Краснодарский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Астраханская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Северо-Кавказский</w:t>
            </w:r>
            <w:proofErr w:type="spellEnd"/>
            <w:r>
              <w:rPr>
                <w:rFonts w:ascii="Calibri" w:hAnsi="Calibri" w:cs="Calibri"/>
              </w:rPr>
              <w:t xml:space="preserve">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Дагестан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Ингушетия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Кабардино-Балкарская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Карачаево-Черкесская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Северная Осетия - Алания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Чеченская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Приволжский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Башкортостан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Марий Эл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Мордовия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Татарстан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Удмуртская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Чувашская Республика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Пензенская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Самарская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Уральский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Свердловская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Ханты-Мансийский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Ямало-Ненецкий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Алтай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Бурятия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Тыва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Алтайский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Новосибирская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Дальневосточный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Саха (Якутия)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Камчатский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Хабаровский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Амурская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Магаданская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Сахалинская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Еврейская автономная область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Чукотский автономный округ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</w:tbl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4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Плану сельскохозяйственного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страхования на 2014 год,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Минсельхоза России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2013 г. N 399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4D21" w:rsidRPr="00E57F40" w:rsidRDefault="005C4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bookmarkStart w:id="4" w:name="Par8630"/>
      <w:bookmarkEnd w:id="4"/>
      <w:r w:rsidRPr="00E57F40">
        <w:rPr>
          <w:rFonts w:ascii="Calibri" w:hAnsi="Calibri" w:cs="Calibri"/>
          <w:b/>
        </w:rPr>
        <w:t>ПРЕДЕЛЬНЫЕ РАЗМЕРЫ</w:t>
      </w:r>
    </w:p>
    <w:p w:rsidR="005C4D21" w:rsidRPr="00E57F40" w:rsidRDefault="005C4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57F40">
        <w:rPr>
          <w:rFonts w:ascii="Calibri" w:hAnsi="Calibri" w:cs="Calibri"/>
          <w:b/>
        </w:rPr>
        <w:t>СТАВОК ДЛЯ РАСЧЕТА РАЗМЕРА СУБСИДИЙ</w:t>
      </w:r>
    </w:p>
    <w:p w:rsidR="005C4D21" w:rsidRPr="00E57F40" w:rsidRDefault="005C4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57F40">
        <w:rPr>
          <w:rFonts w:ascii="Calibri" w:hAnsi="Calibri" w:cs="Calibri"/>
          <w:b/>
        </w:rPr>
        <w:t>ПРИ СЕЛЬСКОХОЗЯЙСТВЕННОМ СТРАХОВАНИИ СЕЛЬСКОХОЗЯЙСТВЕННЫХ</w:t>
      </w:r>
    </w:p>
    <w:p w:rsidR="005C4D21" w:rsidRPr="00E57F40" w:rsidRDefault="005C4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57F40">
        <w:rPr>
          <w:rFonts w:ascii="Calibri" w:hAnsi="Calibri" w:cs="Calibri"/>
          <w:b/>
        </w:rPr>
        <w:t>ЖИВОТНЫХ, ДИФФЕРЕНЦИРОВАННЫЕ ОТНОСИТЕЛЬНО СУБЪЕКТОВ</w:t>
      </w:r>
    </w:p>
    <w:p w:rsidR="005C4D21" w:rsidRPr="00E57F40" w:rsidRDefault="005C4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57F40">
        <w:rPr>
          <w:rFonts w:ascii="Calibri" w:hAnsi="Calibri" w:cs="Calibri"/>
          <w:b/>
        </w:rPr>
        <w:t>РОССИЙСКОЙ ФЕДЕРАЦИИ И ОБЪЕКТОВ СЕЛЬСКОХОЗЯЙСТВЕННОГО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57F40">
        <w:rPr>
          <w:rFonts w:ascii="Calibri" w:hAnsi="Calibri" w:cs="Calibri"/>
          <w:b/>
        </w:rPr>
        <w:t>СТРАХОВАНИЯ С УЧЕТОМ УЧАСТИЯ СТРАХОВАТЕЛЯ В РИСКЕ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239"/>
        <w:gridCol w:w="2255"/>
        <w:gridCol w:w="1142"/>
        <w:gridCol w:w="1145"/>
        <w:gridCol w:w="1154"/>
        <w:gridCol w:w="1163"/>
        <w:gridCol w:w="1154"/>
        <w:gridCol w:w="1148"/>
        <w:gridCol w:w="1163"/>
        <w:gridCol w:w="1157"/>
      </w:tblGrid>
      <w:tr w:rsidR="005C4D21" w:rsidTr="00E57F40">
        <w:trPr>
          <w:tblCellSpacing w:w="5" w:type="nil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субъекта Российской Федерации</w:t>
            </w:r>
          </w:p>
        </w:tc>
        <w:tc>
          <w:tcPr>
            <w:tcW w:w="39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Предельные размеры ставок </w:t>
            </w:r>
            <w:hyperlink w:anchor="Par128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, %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участия страхователя в риске</w:t>
            </w:r>
          </w:p>
        </w:tc>
        <w:tc>
          <w:tcPr>
            <w:tcW w:w="31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доли участия страхователя в риске (в процентах от общей страховой суммы половозрастной группы животных по договору страхования)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 (буйволы, быки, волы, коровы, яки)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Белгородская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Костромская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Липецкая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Тамбовская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Тверская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Тульская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Москва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Северо-Западный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Коми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Ненецкий автономный округ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Калининградская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Мурманская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Псковская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Санкт-Петербург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Адыгея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Калмыкия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Краснодарский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Астраханская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Северо-Кавказский</w:t>
            </w:r>
            <w:proofErr w:type="spellEnd"/>
            <w:r>
              <w:rPr>
                <w:rFonts w:ascii="Calibri" w:hAnsi="Calibri" w:cs="Calibri"/>
              </w:rPr>
              <w:t xml:space="preserve">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Дагестан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Ингушетия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Кабардино-Балкарская Республика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Карачаево-Черкесская Республика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Северная Осетия - Алания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Чеченская Республика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Ставропольский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Приволжский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Башкортостан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Марий Эл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Мордовия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Татарстан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Удмуртская Республика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Чувашская Республика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Пензенская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Самарская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Уральский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Ханты-Мансийский автономный округ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Ямало-Ненецкий автономный округ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Алтай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Бурятия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Тыва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Алтайский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1,71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Иркутская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1,95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Новосибирская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Дальневосточный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Саха (Якутия)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Камчатский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Хабаровский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Амурская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Магаданская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Сахалинская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Еврейская автономная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Чукотский автономный округ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Мелкий рогатый скот (козы, овцы)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Белгородская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Костромская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Липецкая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Тамбовская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Тульская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Ярославская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Москва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Северо-Западный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Коми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Ненецкий автономный округ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Калининградская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Мурманская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Псковская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Санкт-Петербург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Адыгея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Калмыкия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Краснодарский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Астраханская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Северо-Кавказский</w:t>
            </w:r>
            <w:proofErr w:type="spellEnd"/>
            <w:r>
              <w:rPr>
                <w:rFonts w:ascii="Calibri" w:hAnsi="Calibri" w:cs="Calibri"/>
              </w:rPr>
              <w:t xml:space="preserve">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Дагестан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Ингушетия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Кабардино-Балкарская Республика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Карачаево-Черкесская Республика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Северная Осетия - Алания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Чеченская Республика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Приволжский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Республика Башкортостан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Марий Эл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Мордовия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Татарстан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Удмуртская Республика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Чувашская Республика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Пензенская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Самарская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Уральский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Ханты-Мансийский автономный округ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Ямало-Ненецкий автономный округ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Алтай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Бурятия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Тыва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Алтайский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Новосибирская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Дальневосточный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Саха (Якутия)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Камчатский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Хабаровский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Амурская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Магаданская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Сахалинская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Еврейская автономная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Чукотский автономный округ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Белгородская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Костромская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Липецкая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Тамбовская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Тульская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Москва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Северо-Западный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Коми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Ненецкий автономный округ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Калининградская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Мурманская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Псковская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Санкт-Петербург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Адыгея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Калмыкия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5,47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Краснодарский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Астраханская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Северо-Кавказский</w:t>
            </w:r>
            <w:proofErr w:type="spellEnd"/>
            <w:r>
              <w:rPr>
                <w:rFonts w:ascii="Calibri" w:hAnsi="Calibri" w:cs="Calibri"/>
              </w:rPr>
              <w:t xml:space="preserve">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Дагестан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1,95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Ингушетия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Кабардино-Балкарская Республика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Карачаево-Черкесская Республика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Северная Осетия - Алания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Чеченская Республика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Приволжский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Башкортостан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Марий Эл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Республика Мордовия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Татарстан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Удмуртская Республика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Чувашская Республика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Пензенская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Самарская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Уральский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2,54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Ханты-Мансийский автономный округ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Ямало-Ненецкий автономный округ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3,28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Алтай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12,38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Бурятия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3,06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Тыва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3,45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Алтайский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2,61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Новосибирская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3,06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Томская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Дальневосточный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Саха (Якутия)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Камчатский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Хабаровский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Амурская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Магаданская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4,07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Сахалинская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Еврейская автономная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Чукотский автономный округ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 яйценоских пород и птица мясных пород (гуси, индейки, куры, перепелки, утки, цесарки), цыплята-бройлеры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Белгородская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Костромская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Липецкая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Тамбовская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Тульская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Москва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Северо-Западный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Республика Коми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Ненецкий автономный округ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Калининградская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Мурманская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Псковская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Санкт-Петербург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Адыгея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Калмыкия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Краснодарский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Астраханская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Северо-Кавказский</w:t>
            </w:r>
            <w:proofErr w:type="spellEnd"/>
            <w:r>
              <w:rPr>
                <w:rFonts w:ascii="Calibri" w:hAnsi="Calibri" w:cs="Calibri"/>
              </w:rPr>
              <w:t xml:space="preserve">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Дагестан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2,67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Ингушетия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Кабардино-Балкарская Республика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Карачаево-Черкесская Республика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Северная Осетия - Алания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Чеченская Республика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Приволжский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Башкортостан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Марий Эл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Мордовия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Татарстан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Удмуртская Республика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Чувашская Республика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Пензенская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Самарская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Уральский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Ханты-Мансийский автономный округ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Ямало-Ненецкий автономный округ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Алтай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Бурятия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Тыва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Алтайский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Новосибирская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Дальневосточный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Республика Саха (Якутия)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Камчатский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Хабаровский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Амурская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Магаданская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Сахалинская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Еврейская автономная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Чукотский автономный округ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Лошади, лошаки, мулы, </w:t>
            </w:r>
            <w:proofErr w:type="spellStart"/>
            <w:r>
              <w:rPr>
                <w:rFonts w:ascii="Calibri" w:hAnsi="Calibri" w:cs="Calibri"/>
              </w:rPr>
              <w:t>ослы</w:t>
            </w:r>
            <w:proofErr w:type="spellEnd"/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Белгородская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Костромская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Липецкая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Тамбовская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Тульская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Москва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Северо-Западный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Коми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Ненецкий автономный округ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Калининградская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Мурманская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Псковская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Санкт-Петербург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Адыгея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Калмыкия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Краснодарский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Астраханская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Северо-Кавказский</w:t>
            </w:r>
            <w:proofErr w:type="spellEnd"/>
            <w:r>
              <w:rPr>
                <w:rFonts w:ascii="Calibri" w:hAnsi="Calibri" w:cs="Calibri"/>
              </w:rPr>
              <w:t xml:space="preserve">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Дагестан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Ингушетия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Кабардино-Балкарская Республика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Карачаево-Черкесская Республика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Северная Осетия - Алания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3,38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Чеченская Республика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Приволжский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Башкортостан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Марий Эл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Мордовия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Татарстан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Удмуртская Республика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Чувашская Республика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Пермский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Пензенская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Самарская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Уральский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Ханты-Мансийский автономный округ - </w:t>
            </w:r>
            <w:proofErr w:type="spellStart"/>
            <w:r>
              <w:rPr>
                <w:rFonts w:ascii="Calibri" w:hAnsi="Calibri" w:cs="Calibri"/>
              </w:rPr>
              <w:t>Югра</w:t>
            </w:r>
            <w:proofErr w:type="spellEnd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Ямало-Ненецкий автономный округ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Алтай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Бурятия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Тыва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Алтайский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Новосибирская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Дальневосточный федеральный округ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Саха (Якутия)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Камчатский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Приморский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Хабаровский край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Амурская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Магаданская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Сахалинская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Еврейская автономная область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Чукотский автономный округ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Верблюды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субъекты РФ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Олени (маралы, пятнистые олени, северные олени)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субъекты РФ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4,87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Кролики, пушные звери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субъекты РФ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</w:t>
            </w:r>
          </w:p>
        </w:tc>
      </w:tr>
      <w:tr w:rsidR="005C4D21" w:rsidTr="00E57F40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Семьи пчел</w:t>
            </w:r>
          </w:p>
        </w:tc>
      </w:tr>
      <w:tr w:rsidR="005C4D21" w:rsidTr="00E57F40">
        <w:trPr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субъекты РФ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1" w:rsidRDefault="005C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</w:t>
            </w:r>
          </w:p>
        </w:tc>
      </w:tr>
    </w:tbl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C4D21" w:rsidRDefault="005C4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2890"/>
      <w:bookmarkEnd w:id="5"/>
      <w:r>
        <w:rPr>
          <w:rFonts w:ascii="Calibri" w:hAnsi="Calibri" w:cs="Calibri"/>
        </w:rPr>
        <w:t>&lt;*&gt; Если в договоре страхования применено условие об участии страхователя в риске, отличное от величин, указанных в таблице, то действует следующее правило: для расчета субсидий применяется ставка, указанная в настоящей таблице для ближайшего большего значения размера участия страхователя в риске.</w:t>
      </w:r>
    </w:p>
    <w:p w:rsidR="00754B56" w:rsidRDefault="00754B56"/>
    <w:sectPr w:rsidR="00754B56" w:rsidSect="0055153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C4D21"/>
    <w:rsid w:val="003367BD"/>
    <w:rsid w:val="00551538"/>
    <w:rsid w:val="005C4D21"/>
    <w:rsid w:val="00754B56"/>
    <w:rsid w:val="008B1D33"/>
    <w:rsid w:val="009E7358"/>
    <w:rsid w:val="00E565CB"/>
    <w:rsid w:val="00E5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C4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4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C4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E0D952A609D9A5DD6C601B03AE12797B1A818CF6A704A2A7C829BAE6CFBED2B4A42867F9B36279f6JEM" TargetMode="External"/><Relationship Id="rId4" Type="http://schemas.openxmlformats.org/officeDocument/2006/relationships/hyperlink" Target="consultantplus://offline/ref=CBE0D952A609D9A5DD6C601B03AE12797B1A818CF6A704A2A7C829BAE6CFBED2B4A42867F9B36279f6J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53</Pages>
  <Words>13147</Words>
  <Characters>74942</Characters>
  <Application>Microsoft Office Word</Application>
  <DocSecurity>0</DocSecurity>
  <Lines>624</Lines>
  <Paragraphs>175</Paragraphs>
  <ScaleCrop>false</ScaleCrop>
  <Company/>
  <LinksUpToDate>false</LinksUpToDate>
  <CharactersWithSpaces>87914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2014-06-30T12:09:00Z</dcterms:created>
  <dcterms:modified xsi:type="dcterms:W3CDTF">2014-07-17T08:01:00Z</dcterms:modified>
</cp:coreProperties>
</file>