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30 декабря 2011 г. N 1205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ПРОВЕДЕНИИ ЭКСПЕРТИЗЫ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ЦЕЛЯХ ПОДТВЕРЖДЕНИЯ ФАКТА НАСТУПЛЕНИЯ СТРАХОВОГО СЛУЧАЯ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ОПРЕДЕЛЕНИЯ РАЗМЕРА ПРИЧИНЕННОГО СТРАХОВАТЕЛЮ УЩЕРБА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ДОГОВОРУ СЕЛЬСКОХОЗЯЙСТВЕННОГО СТРАХОВАНИЯ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Постановлений Правительства РФ от 12.11.2012 </w:t>
      </w:r>
      <w:hyperlink r:id="rId6" w:history="1">
        <w:r>
          <w:rPr>
            <w:rFonts w:cs="Times New Roman"/>
            <w:color w:val="0000FF"/>
            <w:szCs w:val="24"/>
          </w:rPr>
          <w:t>N 1158</w:t>
        </w:r>
      </w:hyperlink>
      <w:r>
        <w:rPr>
          <w:rFonts w:cs="Times New Roman"/>
          <w:szCs w:val="24"/>
        </w:rPr>
        <w:t>,</w:t>
      </w:r>
      <w:proofErr w:type="gramEnd"/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03.09.2014 </w:t>
      </w:r>
      <w:hyperlink r:id="rId7" w:history="1">
        <w:r>
          <w:rPr>
            <w:rFonts w:cs="Times New Roman"/>
            <w:color w:val="0000FF"/>
            <w:szCs w:val="24"/>
          </w:rPr>
          <w:t>N 893</w:t>
        </w:r>
      </w:hyperlink>
      <w:r>
        <w:rPr>
          <w:rFonts w:cs="Times New Roman"/>
          <w:szCs w:val="24"/>
        </w:rPr>
        <w:t>)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8" w:history="1">
        <w:r>
          <w:rPr>
            <w:rFonts w:cs="Times New Roman"/>
            <w:color w:val="0000FF"/>
            <w:szCs w:val="24"/>
          </w:rPr>
          <w:t>статьей 5</w:t>
        </w:r>
      </w:hyperlink>
      <w:r>
        <w:rPr>
          <w:rFonts w:cs="Times New Roman"/>
          <w:szCs w:val="24"/>
        </w:rPr>
        <w:t xml:space="preserve"> Федерального закона "О государственной поддержке в сфере сельскохозяйственного страхования и о внесении изменений в Федеральный закон "О развитии сельского хозяйства" Правительство Российской Федерации постановляет: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прилагаемые: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35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98" w:history="1">
        <w:r>
          <w:rPr>
            <w:rFonts w:cs="Times New Roman"/>
            <w:color w:val="0000FF"/>
            <w:szCs w:val="24"/>
          </w:rPr>
          <w:t>требования</w:t>
        </w:r>
      </w:hyperlink>
      <w:r>
        <w:rPr>
          <w:rFonts w:cs="Times New Roman"/>
          <w:szCs w:val="24"/>
        </w:rPr>
        <w:t xml:space="preserve"> к независимым экспертам, привлекаемым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Министерству сельского хозяйства Российской Федерации утвердить состав комиссии для проведения аттестации независимых экспертов,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страхования, и сроки проведения указанной аттестации.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Настоящее постановление вступает в силу с 1 января 2012 г.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0"/>
      <w:bookmarkEnd w:id="1"/>
      <w:r>
        <w:rPr>
          <w:rFonts w:cs="Times New Roman"/>
          <w:szCs w:val="24"/>
        </w:rPr>
        <w:t>Утверждены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30 декабря 2011 г. N 1205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35"/>
      <w:bookmarkEnd w:id="2"/>
      <w:r>
        <w:rPr>
          <w:rFonts w:cs="Times New Roman"/>
          <w:b/>
          <w:bCs/>
          <w:szCs w:val="24"/>
        </w:rPr>
        <w:t>ПРАВИЛА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ПРОВЕДЕНИЯ ЭКСПЕРТИЗЫ В ЦЕЛЯХ ПОДТВЕРЖДЕНИЯ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ФАКТА НАСТУПЛЕНИЯ СТРАХОВОГО СЛУЧАЯ И ОПРЕДЕЛЕНИЯ РАЗМЕРА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ПРИЧИНЕННОГО СТРАХОВАТЕЛЮ УЩЕРБА ПО ДОГОВОРУ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СЕЛЬСКОХОЗЯЙСТВЕННОГО СТРАХОВАНИЯ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03.09.2014 N 893)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устанавливают порядок проведения экспертизы с привлечением независимых экспертов в целях подтверждения факта наступления страхового случая и определения причин утраты (гибели) урожая сельскохозяйственной культуры, посадок многолетних насаждений и (или) сельскохозяйственных животных и размера причиненного страхователю ущерба по договору сельскохозяйственного страхования, если при страховании осуществляется оказание государственной поддержки.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10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03.09.2014 N 893)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настоящих Правилах используются следующие понятия: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"экспертиза" - квалифицированное исследование представленных страховщиком и страхователем документов и материалов, а также обследование (при возможности проведения) объектов страхования, в отношении которых был заключен соответствующий договор сельскохозяйственного страхования, проводимые независимыми экспертами в целях предоставления мотивированного экспертного заключения, подтверждающего факт наступления страхового случая, и определения размера причиненного страхователю ущерба по договору сельскохозяйственного страхования;</w:t>
      </w:r>
      <w:proofErr w:type="gramEnd"/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1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03.09.2014 N 893)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"независимый эксперт" - физическое лицо, аттестованное Министерством сельского хозяйства Российской Федерации в установленном порядке и внесенное в перечень независимых экспертов, аттестованных Министерством для проведения экспертизы, размещенный на официальном сайте Министерства;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"страхователь" - сельскохозяйственный товаропроизводитель, признанный таковым в соответствии с Федеральным </w:t>
      </w:r>
      <w:hyperlink r:id="rId1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развитии сельского хозяйства" и заключивший со страховщиком договор сельскохозяйственного страхования;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"страховщик" - страховая организация, осуществляющая сельскохозяйственное страхование и являющаяся членом объединения страховщиков, созданного в соответствии с Федеральным </w:t>
      </w:r>
      <w:hyperlink r:id="rId1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государственной поддержке в сфере сельскохозяйственного страхования и о внесении изменений в Федеральный закон "О развитии сельского хозяйства";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"объе</w:t>
      </w:r>
      <w:proofErr w:type="gramStart"/>
      <w:r>
        <w:rPr>
          <w:rFonts w:cs="Times New Roman"/>
          <w:szCs w:val="24"/>
        </w:rPr>
        <w:t>кт стр</w:t>
      </w:r>
      <w:proofErr w:type="gramEnd"/>
      <w:r>
        <w:rPr>
          <w:rFonts w:cs="Times New Roman"/>
          <w:szCs w:val="24"/>
        </w:rPr>
        <w:t>ахования" - урожай сельскохозяйственных культур, посадки многолетних насаждений и (или) сельскохозяйственные животные;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14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03.09.2014 N 893)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"обследование объектов страхования" - квалифицированная оценка состояния посевов (посадок) сельскохозяйственных культур, посадок многолетних насаждений и (или) сельскохозяйственных животных по месту их нахождения.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15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03.09.2014 N 893)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" w:name="Par56"/>
      <w:bookmarkEnd w:id="3"/>
      <w:r>
        <w:rPr>
          <w:rFonts w:cs="Times New Roman"/>
          <w:szCs w:val="24"/>
        </w:rPr>
        <w:t xml:space="preserve">3. Экспертиза проводится страховщиком в отношении событий, предусмотренных </w:t>
      </w:r>
      <w:hyperlink r:id="rId16" w:history="1">
        <w:r>
          <w:rPr>
            <w:rFonts w:cs="Times New Roman"/>
            <w:color w:val="0000FF"/>
            <w:szCs w:val="24"/>
          </w:rPr>
          <w:t>статьей 8</w:t>
        </w:r>
      </w:hyperlink>
      <w:r>
        <w:rPr>
          <w:rFonts w:cs="Times New Roman"/>
          <w:szCs w:val="24"/>
        </w:rPr>
        <w:t xml:space="preserve"> Федерального закона "О государственной поддержке в сфере сельскохозяйственного страхования и о внесении изменений в Федеральный закон "О развитии сельского хозяйства", в случае наличия разногласий между сторонами договора сельскохозяйственного страхования в отношении факта наступления страхового случая и размера причиненного страхователю ущерба.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7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03.09.2014 N 893)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Страховщик при наличии уведомления от страхователя о наличии разногласий, указанных в </w:t>
      </w:r>
      <w:hyperlink w:anchor="Par56" w:history="1">
        <w:r>
          <w:rPr>
            <w:rFonts w:cs="Times New Roman"/>
            <w:color w:val="0000FF"/>
            <w:szCs w:val="24"/>
          </w:rPr>
          <w:t>пункте 3</w:t>
        </w:r>
      </w:hyperlink>
      <w:r>
        <w:rPr>
          <w:rFonts w:cs="Times New Roman"/>
          <w:szCs w:val="24"/>
        </w:rPr>
        <w:t xml:space="preserve"> настоящих Правил, обязан организовать проведение экспертизы в срок, не превышающий 5 рабочих дней со дня получения соответствующего уведомления.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" w:name="Par59"/>
      <w:bookmarkEnd w:id="4"/>
      <w:r>
        <w:rPr>
          <w:rFonts w:cs="Times New Roman"/>
          <w:szCs w:val="24"/>
        </w:rPr>
        <w:t>5. Экспертиза проводится на основании договора между страховщиком и независимым экспертом.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Сроки проведения экспертизы и описание ее предмета (объекта) согласовываются </w:t>
      </w:r>
      <w:r>
        <w:rPr>
          <w:rFonts w:cs="Times New Roman"/>
          <w:szCs w:val="24"/>
        </w:rPr>
        <w:lastRenderedPageBreak/>
        <w:t>страховщиком и страхователем и заверяются подписью страхователя.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согласования страховщик направляет страхователю уведомление в письменной форме с изложением сроков проведения экспертизы и описанием ее предмета (объекта). Страхователь в срок, не превышающий 3 рабочих дней со дня получения указанного уведомления, направляет согласованное уведомление страховщику.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Оплата услуг независимого эксперта по договору, предусмотренному </w:t>
      </w:r>
      <w:hyperlink w:anchor="Par59" w:history="1">
        <w:r>
          <w:rPr>
            <w:rFonts w:cs="Times New Roman"/>
            <w:color w:val="0000FF"/>
            <w:szCs w:val="24"/>
          </w:rPr>
          <w:t>пунктом 5</w:t>
        </w:r>
      </w:hyperlink>
      <w:r>
        <w:rPr>
          <w:rFonts w:cs="Times New Roman"/>
          <w:szCs w:val="24"/>
        </w:rPr>
        <w:t xml:space="preserve"> настоящих Правил, производится за счет страховщика.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" w:name="Par63"/>
      <w:bookmarkEnd w:id="5"/>
      <w:r>
        <w:rPr>
          <w:rFonts w:cs="Times New Roman"/>
          <w:szCs w:val="24"/>
        </w:rPr>
        <w:t>8. Страховщик не вправе привлекать для проведения экспертизы (участия в проведении экспертизы) независимого эксперта, если он является учредителем, акционером, участником, работником страховщика или страхователем. При наличии заинтересованности в результатах экспертизы независимый эксперт обязан сообщить страховщику и страхователю о невозможности своего участия в проведении экспертизы.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Независимый эксперт: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сообщает страховщику и страхователю о невозможности своего участия в проведении экспертизы в случае наличия обстоятельств, указанных в </w:t>
      </w:r>
      <w:hyperlink w:anchor="Par63" w:history="1">
        <w:r>
          <w:rPr>
            <w:rFonts w:cs="Times New Roman"/>
            <w:color w:val="0000FF"/>
            <w:szCs w:val="24"/>
          </w:rPr>
          <w:t>пункте 8</w:t>
        </w:r>
      </w:hyperlink>
      <w:r>
        <w:rPr>
          <w:rFonts w:cs="Times New Roman"/>
          <w:szCs w:val="24"/>
        </w:rPr>
        <w:t xml:space="preserve"> настоящих Правил;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обеспечивает сохранность документов и материалов, полученных от страховщика и страхователя в ходе проведения экспертизы;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руководствуется при проведении экспертизы методиками определения страховой стоимости и размера утраты (гибели) урожая сельскохозяйственной культуры, посадок многолетних насаждений и (или) сельскохозяйственных животных, утвержденных в установленном порядке;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8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03.09.2014 N 893)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не разглашает конфиденциальную информацию, полученную в ходе проведения экспертизы, и результаты экспертизы, за исключением случаев, предусмотренных законодательством Российской Федерации.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Экспертиза проводится независимыми экспертами на основании обследования объектов страхования, а также на основании исследования представленных страховщиком и (или) страхователем документов и материалов, перечень которых определяется Министерством сельского хозяйства Российской Федерации.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10 в ред. </w:t>
      </w:r>
      <w:hyperlink r:id="rId19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03.09.2014 N 893)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10(1). Обследование объектов страхования проводится независимым экспертом при наличии их на месте нахождения (месте произрастания, выращивания, содержания, переработки), определенном в договоре сельскохозяйственного страхования. О месте и времени проведения обследования объектов страхования независимый эксперт уведомляет страховщика и страхователя за 3 рабочих дня до дня проведения обследования объектов страхования.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10(1) введен </w:t>
      </w:r>
      <w:hyperlink r:id="rId20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03.09.2014 N 893)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На основании проведенной экспертизы независимый эксперт составляет экспертное заключение, в котором указываются: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место и дата составления экспертного заключения;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основание для проведения экспертизы;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фамилия, имя, отчество независимого эксперта;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"в" в ред. </w:t>
      </w:r>
      <w:hyperlink r:id="rId21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03.09.2014 N 893)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предмет (объект) экспертизы;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перечень документов, материалов и проб, представленных независимому эксперту для проведения экспертизы;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содержание и результаты обследования с указанием примененных методов, использованных приборов и оборудования, оценка результатов обследования, выводы по предмету (объекту) экспертизы и их обоснование.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Выводы в экспертном заключении излагаются в виде ответов на поставленные в отношении предмета (объекта) экспертизы вопросы, при этом последовательность ответов </w:t>
      </w:r>
      <w:r>
        <w:rPr>
          <w:rFonts w:cs="Times New Roman"/>
          <w:szCs w:val="24"/>
        </w:rPr>
        <w:lastRenderedPageBreak/>
        <w:t>соответствует последовательности вопросов.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Экспертное заключение подписывается независимым экспертом.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К экспертному заключению прилагаются копии документов и материалов, представленных страховщиком и страхователем, которые являются его неотъемлемой частью.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Экспертное заключение составляется в 3 экземплярах (по 1 экземпляру для страховщика, страхователя и независимого эксперта). Копия экспертного заключения в течение 3 рабочих дней со дня его подписания направляется независимым экспертом в Министерство сельского хозяйства Российской Федерации.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При проведении экспертизы в рамках судопроизводства положения настоящих Правил не применяются.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15 введен </w:t>
      </w:r>
      <w:hyperlink r:id="rId22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03.09.2014 N 893)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6" w:name="Par93"/>
      <w:bookmarkEnd w:id="6"/>
      <w:r>
        <w:rPr>
          <w:rFonts w:cs="Times New Roman"/>
          <w:szCs w:val="24"/>
        </w:rPr>
        <w:t>Утверждены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30 декабря 2011 г. N 1205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7" w:name="Par98"/>
      <w:bookmarkEnd w:id="7"/>
      <w:r>
        <w:rPr>
          <w:rFonts w:cs="Times New Roman"/>
          <w:b/>
          <w:bCs/>
          <w:szCs w:val="24"/>
        </w:rPr>
        <w:t>ТРЕБОВАНИЯ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НЕЗАВИСИМЫМ ЭКСПЕРТАМ, ПРИВЛЕКАЕМЫМ ДЛЯ ПРОВЕДЕНИЯ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ЭКСПЕРТИЗЫ В ЦЕЛЯХ ПОДТВЕРЖДЕНИЯ ФАКТА НАСТУПЛЕНИЯ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СТРАХОВОГО СЛУЧАЯ И ОПРЕДЕЛЕНИЯ РАЗМЕРА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ПРИЧИНЕННОГО СТРАХОВАТЕЛЮ УЩЕРБА ПО ДОГОВОРУ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СЕЛЬСКОХОЗЯЙСТВЕННОГО СТРАХОВАНИЯ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3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03.09.2014 N 893)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В настоящем документе устанавливаются требования к независимым экспертам, привлекаемым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 (далее - независимый эксперт), а также условия и порядок аттестации независимых экспертов.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Понятия, используемые в настоящем документе, означают следующее: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"аттестационная комиссия" - комиссия, формируемая в установленном аттестующим органом порядке и наделенная полномочиями для проведения аттестации независимых экспертов. Состав и положение об аттестационной комиссии утверждаются аттестующим органом;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"аттестационные требования" - совокупность требований к профессиональному образованию, стажу работы и знанию законодательства Российской Федерации, регулирующего отношения в сфере страхового дела и сельского хозяйства в соответствующей области, которым должен соответствовать независимый эксперт, чтобы быть аттестованным;</w:t>
      </w:r>
      <w:proofErr w:type="gramEnd"/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"аттестация" - процедура, по результатам которой аттестующий орган выдает свидетельство об аттестации, удостоверяющее, что независимый эксперт отвечает аттестационным требованиям;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"аттестующий орган" - Министерство сельского хозяйства Российской Федерации, осуществляющее аттестацию независимых экспертов в соответствии с настоящим </w:t>
      </w:r>
      <w:r>
        <w:rPr>
          <w:rFonts w:cs="Times New Roman"/>
          <w:szCs w:val="24"/>
        </w:rPr>
        <w:lastRenderedPageBreak/>
        <w:t>документом;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"свидетельство об аттестации" - документ, удостоверяющий, что независимый эксперт отвечает аттестационным требованиям и включен в перечень независимых экспертов.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8" w:name="Par115"/>
      <w:bookmarkEnd w:id="8"/>
      <w:r>
        <w:rPr>
          <w:rFonts w:cs="Times New Roman"/>
          <w:szCs w:val="24"/>
        </w:rPr>
        <w:t>3. Независимый эксперт должен отвечать следующим аттестационным требованиям: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для проведения экспертизы в области растениеводства: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9" w:name="Par117"/>
      <w:bookmarkEnd w:id="9"/>
      <w:r>
        <w:rPr>
          <w:rFonts w:cs="Times New Roman"/>
          <w:szCs w:val="24"/>
        </w:rPr>
        <w:t>наличие высшего профессионального образования по одному из направлений подготовки (специальности) - "агрохимия и агропочвоведение", "агрономия", "почвоведение", "садоводство", "технология производства и переработки сельскохозяйственной продукции", "защита растений", "плодоовощеводство и виноградарство", "селекция и генетика сельскохозяйственных культур" либо наличие ученых степеней кандидата или доктора сельскохозяйственных или биологических наук;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0" w:name="Par118"/>
      <w:bookmarkEnd w:id="10"/>
      <w:r>
        <w:rPr>
          <w:rFonts w:cs="Times New Roman"/>
          <w:szCs w:val="24"/>
        </w:rPr>
        <w:t>наличие стажа работы не менее 5 лет (в том числе в государственных или муниципальных организациях, включая научно-исследовательские и учебные учреждения, и сельскохозяйственных организациях) по одной или нескольким специальностям - "агрохимия и агропочвоведение", "агрономия", "почвоведение", "садоводство", "технология производства и переработки сельскохозяйственной продукции", "защита растений", "плодоовощеводство и виноградарство", "селекция и генетика сельскохозяйственных культур";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1" w:name="Par119"/>
      <w:bookmarkEnd w:id="11"/>
      <w:r>
        <w:rPr>
          <w:rFonts w:cs="Times New Roman"/>
          <w:szCs w:val="24"/>
        </w:rPr>
        <w:t>знание законодательства Российской Федерации, регулирующего отношения в сфере страхового дела и области растениеводства;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для проведения экспертизы в области животноводства: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2" w:name="Par121"/>
      <w:bookmarkEnd w:id="12"/>
      <w:r>
        <w:rPr>
          <w:rFonts w:cs="Times New Roman"/>
          <w:szCs w:val="24"/>
        </w:rPr>
        <w:t>наличие высшего профессионального образования по одному из направлений подготовки (специальности) - "зоотехния", "ветеринарно-санитарная экспертиза", "ветеринария";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3" w:name="Par122"/>
      <w:bookmarkEnd w:id="13"/>
      <w:r>
        <w:rPr>
          <w:rFonts w:cs="Times New Roman"/>
          <w:szCs w:val="24"/>
        </w:rPr>
        <w:t>наличие стажа работы не менее 5 лет (в том числе в государственных или муниципальных организациях, включая научно-исследовательские и учебные учреждения, и сельскохозяйственных организациях) по одной из специальностей - "зоотехния", "ветеринарно-санитарная экспертиза", "ветеринария";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4" w:name="Par123"/>
      <w:bookmarkEnd w:id="14"/>
      <w:r>
        <w:rPr>
          <w:rFonts w:cs="Times New Roman"/>
          <w:szCs w:val="24"/>
        </w:rPr>
        <w:t>знание законодательства Российской Федерации, регулирующего отношения в сфере страхового дела и области животноводства.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5" w:name="Par124"/>
      <w:bookmarkEnd w:id="15"/>
      <w:r>
        <w:rPr>
          <w:rFonts w:cs="Times New Roman"/>
          <w:szCs w:val="24"/>
        </w:rPr>
        <w:t>4. Физическое лицо, претендующее на прохождение аттестации (далее - кандидат в независимые эксперты), представляет в аттестационную комиссию следующие документы: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а) заявление о прохождении аттестации с указанием области экспертизы (растениеводство или животноводство) с описью представляемых документов по форме, установленной аттестующим органом;</w:t>
      </w:r>
      <w:proofErr w:type="gramEnd"/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заявление о согласии на размещение персональных данных на официальном сайте аттестующего органа в случае прохождения аттестации по форме, установленной аттестующим органом;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заверенную в установленном порядке копию документа, удостоверяющего личность кандидата в независимые эксперты;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заверенную в установленном порядке копию документа о высшем профессиональном образовании по одному из направлений подготовки (специальности), указанных в </w:t>
      </w:r>
      <w:hyperlink w:anchor="Par115" w:history="1">
        <w:r>
          <w:rPr>
            <w:rFonts w:cs="Times New Roman"/>
            <w:color w:val="0000FF"/>
            <w:szCs w:val="24"/>
          </w:rPr>
          <w:t>пункте 3</w:t>
        </w:r>
      </w:hyperlink>
      <w:r>
        <w:rPr>
          <w:rFonts w:cs="Times New Roman"/>
          <w:szCs w:val="24"/>
        </w:rPr>
        <w:t xml:space="preserve"> настоящего документа, или копию документа о присвоении ученой степени кандидата или доктора сельскохозяйственных или биологических наук;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заверенную в установленном порядке копию документа о трудовой деятельности и трудовом стаже по направлениям подготовки (специальностям), указанным в </w:t>
      </w:r>
      <w:hyperlink w:anchor="Par115" w:history="1">
        <w:r>
          <w:rPr>
            <w:rFonts w:cs="Times New Roman"/>
            <w:color w:val="0000FF"/>
            <w:szCs w:val="24"/>
          </w:rPr>
          <w:t>пункте 3</w:t>
        </w:r>
      </w:hyperlink>
      <w:r>
        <w:rPr>
          <w:rFonts w:cs="Times New Roman"/>
          <w:szCs w:val="24"/>
        </w:rPr>
        <w:t xml:space="preserve"> настоящего документа;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е) заполненное и подписанное кандидатом в независимые эксперты тестовое задание, содержащее ответы на вопросы, подтверждающие знание законодательства Российской Федерации, регулирующего отношения в сфере страхового дела и соответственно в </w:t>
      </w:r>
      <w:r>
        <w:rPr>
          <w:rFonts w:cs="Times New Roman"/>
          <w:szCs w:val="24"/>
        </w:rPr>
        <w:lastRenderedPageBreak/>
        <w:t>области растениеводства или животноводства, перечень которых ежегодно утверждается аттестующим органом. Перечень вопросов тестового задания, утвержденный аттестующим органом, размещается на официальном сайте аттестующего органа в информационно-телекоммуникационной сети "Интернет".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6" w:name="Par131"/>
      <w:bookmarkEnd w:id="16"/>
      <w:r>
        <w:rPr>
          <w:rFonts w:cs="Times New Roman"/>
          <w:szCs w:val="24"/>
        </w:rPr>
        <w:t>5. Представленные кандидатом в независимые эксперты в аттестационную комиссию документы составляются на русском языке (имеют заверенный в установленном порядке перевод на русский язык), нумеруются и сшиваются.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Копии документов представляются с оттисками печатей и штампов и не должны иметь исправлений. Оттиски печатей и штампов должны быть отчетливыми.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Порядок проверки документов, представленных на аттестацию кандидатами в независимые эксперты, определяется аттестующим органом.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Аттестация кандидата в независимые эксперты проводится заочно на основании комплекта документов, представленных кандидатом в независимые эксперты в соответствии с </w:t>
      </w:r>
      <w:hyperlink w:anchor="Par124" w:history="1">
        <w:r>
          <w:rPr>
            <w:rFonts w:cs="Times New Roman"/>
            <w:color w:val="0000FF"/>
            <w:szCs w:val="24"/>
          </w:rPr>
          <w:t>пунктом 4</w:t>
        </w:r>
      </w:hyperlink>
      <w:r>
        <w:rPr>
          <w:rFonts w:cs="Times New Roman"/>
          <w:szCs w:val="24"/>
        </w:rPr>
        <w:t xml:space="preserve"> настоящего документа.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рассмотрения представленного комплекта документов аттестационная комиссия принимает решение об аттестации кандидата в независимые эксперты либо об отказе в аттестации.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 оформляется протоколом заседания аттестационной комиссии.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Основаниями для отказа в аттестации являются: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представление документов с нарушением положений </w:t>
      </w:r>
      <w:hyperlink w:anchor="Par124" w:history="1">
        <w:r>
          <w:rPr>
            <w:rFonts w:cs="Times New Roman"/>
            <w:color w:val="0000FF"/>
            <w:szCs w:val="24"/>
          </w:rPr>
          <w:t>пункта 4</w:t>
        </w:r>
      </w:hyperlink>
      <w:r>
        <w:rPr>
          <w:rFonts w:cs="Times New Roman"/>
          <w:szCs w:val="24"/>
        </w:rPr>
        <w:t xml:space="preserve"> и (или) </w:t>
      </w:r>
      <w:hyperlink w:anchor="Par131" w:history="1">
        <w:r>
          <w:rPr>
            <w:rFonts w:cs="Times New Roman"/>
            <w:color w:val="0000FF"/>
            <w:szCs w:val="24"/>
          </w:rPr>
          <w:t>пункта 5</w:t>
        </w:r>
      </w:hyperlink>
      <w:r>
        <w:rPr>
          <w:rFonts w:cs="Times New Roman"/>
          <w:szCs w:val="24"/>
        </w:rPr>
        <w:t xml:space="preserve"> настоящего документа;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несоответствие кандидата в независимые эксперты положениям, предусмотренным </w:t>
      </w:r>
      <w:hyperlink w:anchor="Par117" w:history="1">
        <w:r>
          <w:rPr>
            <w:rFonts w:cs="Times New Roman"/>
            <w:color w:val="0000FF"/>
            <w:szCs w:val="24"/>
          </w:rPr>
          <w:t>абзацами вторым</w:t>
        </w:r>
      </w:hyperlink>
      <w:r>
        <w:rPr>
          <w:rFonts w:cs="Times New Roman"/>
          <w:szCs w:val="24"/>
        </w:rPr>
        <w:t xml:space="preserve"> и (или) </w:t>
      </w:r>
      <w:hyperlink w:anchor="Par118" w:history="1">
        <w:r>
          <w:rPr>
            <w:rFonts w:cs="Times New Roman"/>
            <w:color w:val="0000FF"/>
            <w:szCs w:val="24"/>
          </w:rPr>
          <w:t>третьим подпункта "а"</w:t>
        </w:r>
      </w:hyperlink>
      <w:r>
        <w:rPr>
          <w:rFonts w:cs="Times New Roman"/>
          <w:szCs w:val="24"/>
        </w:rPr>
        <w:t xml:space="preserve"> или </w:t>
      </w:r>
      <w:hyperlink w:anchor="Par121" w:history="1">
        <w:r>
          <w:rPr>
            <w:rFonts w:cs="Times New Roman"/>
            <w:color w:val="0000FF"/>
            <w:szCs w:val="24"/>
          </w:rPr>
          <w:t>абзацами вторым</w:t>
        </w:r>
      </w:hyperlink>
      <w:r>
        <w:rPr>
          <w:rFonts w:cs="Times New Roman"/>
          <w:szCs w:val="24"/>
        </w:rPr>
        <w:t xml:space="preserve"> и (или) </w:t>
      </w:r>
      <w:hyperlink w:anchor="Par122" w:history="1">
        <w:r>
          <w:rPr>
            <w:rFonts w:cs="Times New Roman"/>
            <w:color w:val="0000FF"/>
            <w:szCs w:val="24"/>
          </w:rPr>
          <w:t>третьим подпункта "б" пункта 3</w:t>
        </w:r>
      </w:hyperlink>
      <w:r>
        <w:rPr>
          <w:rFonts w:cs="Times New Roman"/>
          <w:szCs w:val="24"/>
        </w:rPr>
        <w:t xml:space="preserve"> настоящего документа;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невыполнение кандидатом в независимые эксперты положений, предусмотренных </w:t>
      </w:r>
      <w:hyperlink w:anchor="Par119" w:history="1">
        <w:r>
          <w:rPr>
            <w:rFonts w:cs="Times New Roman"/>
            <w:color w:val="0000FF"/>
            <w:szCs w:val="24"/>
          </w:rPr>
          <w:t>абзацем четвертым подпункта "а"</w:t>
        </w:r>
      </w:hyperlink>
      <w:r>
        <w:rPr>
          <w:rFonts w:cs="Times New Roman"/>
          <w:szCs w:val="24"/>
        </w:rPr>
        <w:t xml:space="preserve"> или </w:t>
      </w:r>
      <w:hyperlink w:anchor="Par123" w:history="1">
        <w:r>
          <w:rPr>
            <w:rFonts w:cs="Times New Roman"/>
            <w:color w:val="0000FF"/>
            <w:szCs w:val="24"/>
          </w:rPr>
          <w:t>абзацем четвертым подпункта "б" пункта 3</w:t>
        </w:r>
      </w:hyperlink>
      <w:r>
        <w:rPr>
          <w:rFonts w:cs="Times New Roman"/>
          <w:szCs w:val="24"/>
        </w:rPr>
        <w:t xml:space="preserve"> настоящего документа.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proofErr w:type="gramStart"/>
      <w:r>
        <w:rPr>
          <w:rFonts w:cs="Times New Roman"/>
          <w:szCs w:val="24"/>
        </w:rPr>
        <w:t>Комплекты документов, представленные кандидатами в независимые эксперты, и протокол заседания аттестационной комиссии, на котором они были рассмотрены, подлежат хранению не менее 1 года со дня проведения заседания аттестационной комиссии, а комплекты документов аттестованных независимых экспертов и протокол заседания аттестационной комиссии, на котором принято решение об аттестации, подлежат хранению не менее 3 лет со дня окончания действия свидетельства об аттестации, или</w:t>
      </w:r>
      <w:proofErr w:type="gramEnd"/>
      <w:r>
        <w:rPr>
          <w:rFonts w:cs="Times New Roman"/>
          <w:szCs w:val="24"/>
        </w:rPr>
        <w:t xml:space="preserve"> аннулирования свидетельства об аттестации, или добровольного отказа от него.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Свидетельство об аттестации по форме, установленной аттестующим органом, в течение 15 рабочих дней со дня подписания протокола заседания аттестационной комиссии в 1 экземпляре выдается (направляется) независимому эксперту.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Свидетельство об аттестации действительно в течение 5 лет со дня его выдачи. Аттестация независимого эксперта на последующий период осуществляется в соответствии с настоящим документом.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В случае утраты свидетельства об аттестации независимый эксперт обязан в течение 10 рабочих дней уведомить об этом в письменной форме аттестующий орган. Аттестующий орган выдает независимому эксперту дубликат свидетельства об аттестации не позднее 15 рабочих дней со дня получения уведомления об утрате.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Информация о работе аттестационной комиссии размещается на официальном сайте аттестующего органа в информационно-телекоммуникационной сети "Интернет" в сроки, определяемые аттестующим органом.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Аттестующий орган ведет перечень независимых экспертов по установленной им форме.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Внесение записи об аттестованном независимом эксперте в перечень независимых экспертов с одновременным присвоением регистрационного номера производится на </w:t>
      </w:r>
      <w:r>
        <w:rPr>
          <w:rFonts w:cs="Times New Roman"/>
          <w:szCs w:val="24"/>
        </w:rPr>
        <w:lastRenderedPageBreak/>
        <w:t>основании протокола заседания аттестационной комиссии.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независимых экспертов подлежит опубликованию на официальном сайте аттестующего органа в информационно-телекоммуникационной сети "Интернет".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Свидетельство об аттестации может быть аннулировано или независимый эксперт может добровольно отказаться от него.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7" w:name="Par150"/>
      <w:bookmarkEnd w:id="17"/>
      <w:r>
        <w:rPr>
          <w:rFonts w:cs="Times New Roman"/>
          <w:szCs w:val="24"/>
        </w:rPr>
        <w:t>15. Аннулирование свидетельства об аттестации осуществляется по следующим основаниям: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установление факта представления недостоверных сведений и документов для прохождения аттестации;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установление в судебном порядке факта составления (подписания) ложного экспертного заключения или неоднократное (более одного раза в течение действия свидетельства об аттестации) нарушение независимым экспертом законодательства Российской Федерации при проведении экспертизы.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Свидетельство об аттестации аннулируется решением аттестационной комиссии. В перечень независимых экспертов вносится соответствующая запись об аннулировании свидетельства об аттестации с указанием даты аннулирования свидетельства.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При обнаружении оснований, предусмотренных </w:t>
      </w:r>
      <w:hyperlink w:anchor="Par150" w:history="1">
        <w:r>
          <w:rPr>
            <w:rFonts w:cs="Times New Roman"/>
            <w:color w:val="0000FF"/>
            <w:szCs w:val="24"/>
          </w:rPr>
          <w:t>пунктом 15</w:t>
        </w:r>
      </w:hyperlink>
      <w:r>
        <w:rPr>
          <w:rFonts w:cs="Times New Roman"/>
          <w:szCs w:val="24"/>
        </w:rPr>
        <w:t xml:space="preserve"> настоящего документа, аттестационная комиссия запрашивает у независимого эксперта письменные объяснения путем направления официального письма независимому эксперту. Срок представления письменных объяснений указывается в запросе аттестующего органа, но не может быть менее 30 дней со дня направления запроса.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от независимого эксперта не поступило письменное объяснение в течение 60 дней со дня направления запроса, по решению аттестационной комиссии его свидетельство может быть аннулировано.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Аттестационная комиссия извещает независимого эксперта о решении аннулировать </w:t>
      </w:r>
      <w:proofErr w:type="gramStart"/>
      <w:r>
        <w:rPr>
          <w:rFonts w:cs="Times New Roman"/>
          <w:szCs w:val="24"/>
        </w:rPr>
        <w:t>свидетельство</w:t>
      </w:r>
      <w:proofErr w:type="gramEnd"/>
      <w:r>
        <w:rPr>
          <w:rFonts w:cs="Times New Roman"/>
          <w:szCs w:val="24"/>
        </w:rPr>
        <w:t xml:space="preserve"> об аттестации в течение 10 рабочих дней со дня принятия решения.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В случае несогласия с решением об аннулировании свидетельства об аттестации независимый эксперт может обжаловать его в суде в установленном порядке.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После аннулирования свидетельства об аттестации независимый эксперт возвращает его в аттестующий орган в течение 5 рабочих дней со дня получения извещения аттестационной комиссии о принятии решения об аннулировании свидетельства об аттестации.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Добровольный отказ от свидетельства об аттестации осуществляется путем подачи независимым экспертом заявления об отказе с приложением свидетельства об аттестации.</w:t>
      </w: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60DB8" w:rsidRDefault="0096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60DB8" w:rsidRDefault="00960D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CE7F2D" w:rsidRDefault="00CE7F2D">
      <w:bookmarkStart w:id="18" w:name="_GoBack"/>
      <w:bookmarkEnd w:id="18"/>
    </w:p>
    <w:sectPr w:rsidR="00CE7F2D" w:rsidSect="002F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B8"/>
    <w:rsid w:val="00960DB8"/>
    <w:rsid w:val="00C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4A4F848E3B7F9499E8E829AD88D13EEF52C2ECE9D036E5310ED43BE6FC97FE8F143D12D3D992BH71AK" TargetMode="External"/><Relationship Id="rId13" Type="http://schemas.openxmlformats.org/officeDocument/2006/relationships/hyperlink" Target="consultantplus://offline/ref=7F64A4F848E3B7F9499E8E829AD88D13EEF52C2ECE9D036E5310ED43BEH61FK" TargetMode="External"/><Relationship Id="rId18" Type="http://schemas.openxmlformats.org/officeDocument/2006/relationships/hyperlink" Target="consultantplus://offline/ref=7F64A4F848E3B7F9499E8E829AD88D13EEF72D27C79C036E5310ED43BE6FC97FE8F143D12D3D992FH71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64A4F848E3B7F9499E8E829AD88D13EEF72D27C79C036E5310ED43BE6FC97FE8F143D12D3D992CH71BK" TargetMode="External"/><Relationship Id="rId7" Type="http://schemas.openxmlformats.org/officeDocument/2006/relationships/hyperlink" Target="consultantplus://offline/ref=7F64A4F848E3B7F9499E8E829AD88D13EEF72D27C79C036E5310ED43BE6FC97FE8F143D12D3D992EH71DK" TargetMode="External"/><Relationship Id="rId12" Type="http://schemas.openxmlformats.org/officeDocument/2006/relationships/hyperlink" Target="consultantplus://offline/ref=7F64A4F848E3B7F9499E8E829AD88D13EEF42526C791036E5310ED43BEH61FK" TargetMode="External"/><Relationship Id="rId17" Type="http://schemas.openxmlformats.org/officeDocument/2006/relationships/hyperlink" Target="consultantplus://offline/ref=7F64A4F848E3B7F9499E8E829AD88D13EEF72D27C79C036E5310ED43BE6FC97FE8F143D12D3D992FH71F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64A4F848E3B7F9499E8E829AD88D13EEF52C2ECE9D036E5310ED43BE6FC97FE8F143D12D3D9929H71AK" TargetMode="External"/><Relationship Id="rId20" Type="http://schemas.openxmlformats.org/officeDocument/2006/relationships/hyperlink" Target="consultantplus://offline/ref=7F64A4F848E3B7F9499E8E829AD88D13EEF72D27C79C036E5310ED43BE6FC97FE8F143D12D3D992CH71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4A4F848E3B7F9499E8E829AD88D13EEF22220CE9D036E5310ED43BE6FC97FE8F143D12D3D992EH71DK" TargetMode="External"/><Relationship Id="rId11" Type="http://schemas.openxmlformats.org/officeDocument/2006/relationships/hyperlink" Target="consultantplus://offline/ref=7F64A4F848E3B7F9499E8E829AD88D13EEF72D27C79C036E5310ED43BE6FC97FE8F143D12D3D992FH71A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F64A4F848E3B7F9499E8E829AD88D13EEF72D27C79C036E5310ED43BE6FC97FE8F143D12D3D992FH71EK" TargetMode="External"/><Relationship Id="rId23" Type="http://schemas.openxmlformats.org/officeDocument/2006/relationships/hyperlink" Target="consultantplus://offline/ref=7F64A4F848E3B7F9499E8E829AD88D13EEF72D27C79C036E5310ED43BE6FC97FE8F143D12D3D992CH71EK" TargetMode="External"/><Relationship Id="rId10" Type="http://schemas.openxmlformats.org/officeDocument/2006/relationships/hyperlink" Target="consultantplus://offline/ref=7F64A4F848E3B7F9499E8E829AD88D13EEF72D27C79C036E5310ED43BE6FC97FE8F143D12D3D992FH718K" TargetMode="External"/><Relationship Id="rId19" Type="http://schemas.openxmlformats.org/officeDocument/2006/relationships/hyperlink" Target="consultantplus://offline/ref=7F64A4F848E3B7F9499E8E829AD88D13EEF72D27C79C036E5310ED43BE6FC97FE8F143D12D3D992FH71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4A4F848E3B7F9499E8E829AD88D13EEF72D27C79C036E5310ED43BE6FC97FE8F143D12D3D992EH711K" TargetMode="External"/><Relationship Id="rId14" Type="http://schemas.openxmlformats.org/officeDocument/2006/relationships/hyperlink" Target="consultantplus://offline/ref=7F64A4F848E3B7F9499E8E829AD88D13EEF72D27C79C036E5310ED43BE6FC97FE8F143D12D3D992FH71CK" TargetMode="External"/><Relationship Id="rId22" Type="http://schemas.openxmlformats.org/officeDocument/2006/relationships/hyperlink" Target="consultantplus://offline/ref=7F64A4F848E3B7F9499E8E829AD88D13EEF72D27C79C036E5310ED43BE6FC97FE8F143D12D3D992CH71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Федоринова</dc:creator>
  <cp:lastModifiedBy>Федоринова</cp:lastModifiedBy>
  <cp:revision>2</cp:revision>
  <dcterms:created xsi:type="dcterms:W3CDTF">2014-10-20T10:54:00Z</dcterms:created>
  <dcterms:modified xsi:type="dcterms:W3CDTF">2014-10-20T10:54:00Z</dcterms:modified>
</cp:coreProperties>
</file>