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B2" w:rsidRDefault="00AF7DB2" w:rsidP="00AF7DB2">
      <w:pPr>
        <w:pStyle w:val="a3"/>
        <w:jc w:val="center"/>
      </w:pPr>
      <w:r>
        <w:rPr>
          <w:rStyle w:val="a4"/>
          <w:color w:val="006633"/>
          <w:sz w:val="27"/>
          <w:szCs w:val="27"/>
        </w:rPr>
        <w:t xml:space="preserve">АВСТРИЯ </w:t>
      </w:r>
    </w:p>
    <w:p w:rsidR="00AF7DB2" w:rsidRDefault="00AF7DB2" w:rsidP="00AF7DB2">
      <w:pPr>
        <w:pStyle w:val="text1"/>
        <w:jc w:val="center"/>
      </w:pPr>
      <w:r>
        <w:rPr>
          <w:rStyle w:val="a4"/>
        </w:rPr>
        <w:t xml:space="preserve">Сельскохозяйственное страхование в Австрии </w:t>
      </w:r>
    </w:p>
    <w:p w:rsidR="00AF7DB2" w:rsidRDefault="00AF7DB2" w:rsidP="00AF7DB2">
      <w:pPr>
        <w:pStyle w:val="text1"/>
      </w:pPr>
      <w:r>
        <w:rPr>
          <w:rStyle w:val="a5"/>
        </w:rPr>
        <w:t xml:space="preserve">Как представляется, опыт развития </w:t>
      </w:r>
      <w:proofErr w:type="spellStart"/>
      <w:r>
        <w:rPr>
          <w:rStyle w:val="a5"/>
        </w:rPr>
        <w:t>агрострахования</w:t>
      </w:r>
      <w:proofErr w:type="spellEnd"/>
      <w:r>
        <w:rPr>
          <w:rStyle w:val="a5"/>
        </w:rPr>
        <w:t xml:space="preserve"> в сравнительно небольшой европейской стране, конечно же, несопоставимой с Россией по объемам сельскохозяйственного производства, все же, несомненно, обладает определенной ценностью. Хотя бы в силу двух причин: во-первых, </w:t>
      </w:r>
      <w:proofErr w:type="spellStart"/>
      <w:r>
        <w:rPr>
          <w:rStyle w:val="a5"/>
        </w:rPr>
        <w:t>агрострахование</w:t>
      </w:r>
      <w:proofErr w:type="spellEnd"/>
      <w:r>
        <w:rPr>
          <w:rStyle w:val="a5"/>
        </w:rPr>
        <w:t xml:space="preserve"> здесь осуществляется на основе </w:t>
      </w:r>
      <w:proofErr w:type="spellStart"/>
      <w:r>
        <w:rPr>
          <w:rStyle w:val="a5"/>
        </w:rPr>
        <w:t>частно-государственного</w:t>
      </w:r>
      <w:proofErr w:type="spellEnd"/>
      <w:r>
        <w:rPr>
          <w:rStyle w:val="a5"/>
        </w:rPr>
        <w:t xml:space="preserve"> партнерства, во-вторых, эта система вполне успешно функционирует в Австрии уже более 60 лет. С 1946 года система австрийского сельскохозяйственного страхования осуществляется на основе сотрудничества 8 страховых компаний, которые работают через фонд “</w:t>
      </w:r>
      <w:proofErr w:type="spellStart"/>
      <w:r>
        <w:rPr>
          <w:rStyle w:val="a5"/>
        </w:rPr>
        <w:t>Die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Osterreichische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Hagelversicherung</w:t>
      </w:r>
      <w:proofErr w:type="spellEnd"/>
      <w:r>
        <w:rPr>
          <w:rStyle w:val="a5"/>
        </w:rPr>
        <w:t xml:space="preserve">”. Страхование аграрных рисков предполагает компенсацию производителям 50% от суммы премий по граду и заморозкам. Публикация, предлагаемая сегодня вашему вниманию, подготовлена на основе презентации, представленной на Международной конференции по сельскохозяйственному страхованию (Мадрид, Испания, ноябрь 2006). </w:t>
      </w:r>
    </w:p>
    <w:p w:rsidR="00AF7DB2" w:rsidRDefault="00AF7DB2" w:rsidP="00AF7DB2">
      <w:pPr>
        <w:pStyle w:val="text1"/>
      </w:pPr>
      <w:r>
        <w:rPr>
          <w:rStyle w:val="a5"/>
          <w:b/>
          <w:bCs/>
        </w:rPr>
        <w:t xml:space="preserve">Моника ШТАГЛЬ, </w:t>
      </w:r>
    </w:p>
    <w:p w:rsidR="00AF7DB2" w:rsidRDefault="00AF7DB2" w:rsidP="00AF7DB2">
      <w:pPr>
        <w:pStyle w:val="text1"/>
      </w:pPr>
      <w:r>
        <w:rPr>
          <w:rStyle w:val="a5"/>
          <w:b/>
          <w:bCs/>
        </w:rPr>
        <w:t xml:space="preserve">руководитель департамента Федерального Министерства сельского хозяйства, окружающей среды, лесного и водного хозяйства Австрии </w:t>
      </w:r>
    </w:p>
    <w:p w:rsidR="00AF7DB2" w:rsidRDefault="00AF7DB2" w:rsidP="00AF7DB2">
      <w:pPr>
        <w:pStyle w:val="text1"/>
      </w:pPr>
      <w:r>
        <w:rPr>
          <w:rStyle w:val="a5"/>
        </w:rPr>
        <w:t xml:space="preserve">Публикацию подготовил </w:t>
      </w:r>
    </w:p>
    <w:p w:rsidR="00AF7DB2" w:rsidRDefault="00AF7DB2" w:rsidP="00AF7DB2">
      <w:pPr>
        <w:pStyle w:val="text1"/>
      </w:pPr>
      <w:r>
        <w:rPr>
          <w:rStyle w:val="a5"/>
        </w:rPr>
        <w:t xml:space="preserve">Роман ШИНКАРЕНКО, </w:t>
      </w:r>
    </w:p>
    <w:p w:rsidR="00AF7DB2" w:rsidRDefault="00AF7DB2" w:rsidP="00AF7DB2">
      <w:pPr>
        <w:pStyle w:val="text1"/>
      </w:pPr>
      <w:r>
        <w:rPr>
          <w:rStyle w:val="a5"/>
        </w:rPr>
        <w:t xml:space="preserve">www.agroinsurance.com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Сельскохозяйственный сектор Австрии в цифрах: </w:t>
      </w:r>
    </w:p>
    <w:p w:rsidR="00AF7DB2" w:rsidRDefault="00AF7DB2" w:rsidP="00AF7DB2">
      <w:pPr>
        <w:pStyle w:val="text1"/>
      </w:pPr>
      <w:r>
        <w:t xml:space="preserve">Доля сельскохозяйственной продукции в валовом национальном продукте - 1,6%. </w:t>
      </w:r>
    </w:p>
    <w:p w:rsidR="00AF7DB2" w:rsidRDefault="00AF7DB2" w:rsidP="00AF7DB2">
      <w:pPr>
        <w:pStyle w:val="text1"/>
      </w:pPr>
      <w:r>
        <w:t xml:space="preserve">Количество людей, занятых в сельском хозяйстве – 187300. </w:t>
      </w:r>
    </w:p>
    <w:p w:rsidR="00AF7DB2" w:rsidRDefault="00AF7DB2" w:rsidP="00AF7DB2">
      <w:pPr>
        <w:pStyle w:val="text1"/>
      </w:pPr>
      <w:r>
        <w:t xml:space="preserve">Процент рабочих-членов семей - 84%. </w:t>
      </w:r>
    </w:p>
    <w:p w:rsidR="00AF7DB2" w:rsidRDefault="00AF7DB2" w:rsidP="00AF7DB2">
      <w:pPr>
        <w:pStyle w:val="text1"/>
      </w:pPr>
      <w:r>
        <w:t xml:space="preserve">Обрабатываемая площадь / лесные хозяйства – 190382 / 13273. </w:t>
      </w:r>
    </w:p>
    <w:p w:rsidR="00AF7DB2" w:rsidRDefault="00AF7DB2" w:rsidP="00AF7DB2">
      <w:pPr>
        <w:pStyle w:val="text1"/>
      </w:pPr>
      <w:r>
        <w:t xml:space="preserve">Средняя площадь фермерского </w:t>
      </w:r>
      <w:proofErr w:type="gramStart"/>
      <w:r>
        <w:t>хозяйства</w:t>
      </w:r>
      <w:proofErr w:type="gramEnd"/>
      <w:r>
        <w:t xml:space="preserve"> / включая лес - 18,4 га / 34 г </w:t>
      </w:r>
      <w:proofErr w:type="spellStart"/>
      <w:r>
        <w:t>a</w:t>
      </w:r>
      <w:proofErr w:type="spellEnd"/>
      <w:r>
        <w:t xml:space="preserve"> 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Площади: </w:t>
      </w:r>
    </w:p>
    <w:p w:rsidR="00AF7DB2" w:rsidRDefault="00AF7DB2" w:rsidP="00AF7DB2">
      <w:pPr>
        <w:pStyle w:val="text1"/>
      </w:pPr>
      <w:r>
        <w:t xml:space="preserve">- сельскохозяйственная площадь - 3260000 г </w:t>
      </w:r>
      <w:proofErr w:type="spellStart"/>
      <w:r>
        <w:t>a</w:t>
      </w:r>
      <w:proofErr w:type="spellEnd"/>
      <w:r>
        <w:t xml:space="preserve"> , </w:t>
      </w:r>
    </w:p>
    <w:p w:rsidR="00AF7DB2" w:rsidRDefault="00AF7DB2" w:rsidP="00AF7DB2">
      <w:pPr>
        <w:pStyle w:val="text1"/>
      </w:pPr>
      <w:r>
        <w:t xml:space="preserve">- пахотные земли - 1375000 г </w:t>
      </w:r>
      <w:proofErr w:type="spellStart"/>
      <w:r>
        <w:t>a</w:t>
      </w:r>
      <w:proofErr w:type="spellEnd"/>
      <w:r>
        <w:t xml:space="preserve"> , </w:t>
      </w:r>
    </w:p>
    <w:p w:rsidR="00AF7DB2" w:rsidRDefault="00AF7DB2" w:rsidP="00AF7DB2">
      <w:pPr>
        <w:pStyle w:val="text1"/>
      </w:pPr>
      <w:r>
        <w:t xml:space="preserve">- пастбища - 1810000 г </w:t>
      </w:r>
      <w:proofErr w:type="spellStart"/>
      <w:r>
        <w:t>a</w:t>
      </w:r>
      <w:proofErr w:type="spellEnd"/>
      <w:r>
        <w:t xml:space="preserve"> , </w:t>
      </w:r>
    </w:p>
    <w:p w:rsidR="00AF7DB2" w:rsidRDefault="00AF7DB2" w:rsidP="00AF7DB2">
      <w:pPr>
        <w:pStyle w:val="text1"/>
      </w:pPr>
      <w:r>
        <w:t xml:space="preserve">- многолетние насаждения (виноград и фруктовые сады) - 72500 г </w:t>
      </w:r>
      <w:proofErr w:type="spellStart"/>
      <w:r>
        <w:t>a</w:t>
      </w:r>
      <w:proofErr w:type="spellEnd"/>
      <w:r>
        <w:t xml:space="preserve"> , </w:t>
      </w:r>
    </w:p>
    <w:p w:rsidR="00AF7DB2" w:rsidRDefault="00AF7DB2" w:rsidP="00AF7DB2">
      <w:pPr>
        <w:pStyle w:val="text1"/>
      </w:pPr>
      <w:r>
        <w:t xml:space="preserve">- лесные массивы - 72500 г </w:t>
      </w:r>
      <w:proofErr w:type="spellStart"/>
      <w:r>
        <w:t>a</w:t>
      </w:r>
      <w:proofErr w:type="spellEnd"/>
      <w:r>
        <w:t xml:space="preserve"> . </w:t>
      </w:r>
    </w:p>
    <w:p w:rsidR="00AF7DB2" w:rsidRDefault="00AF7DB2" w:rsidP="00AF7DB2">
      <w:pPr>
        <w:pStyle w:val="text1"/>
      </w:pPr>
      <w:r>
        <w:rPr>
          <w:rStyle w:val="a4"/>
        </w:rPr>
        <w:lastRenderedPageBreak/>
        <w:t xml:space="preserve">Культуры: </w:t>
      </w:r>
    </w:p>
    <w:p w:rsidR="00AF7DB2" w:rsidRDefault="00AF7DB2" w:rsidP="00AF7DB2">
      <w:pPr>
        <w:pStyle w:val="text1"/>
      </w:pPr>
      <w:r>
        <w:t xml:space="preserve">- пастбища и сенокосы - 1810000 га, </w:t>
      </w:r>
    </w:p>
    <w:p w:rsidR="00AF7DB2" w:rsidRDefault="00AF7DB2" w:rsidP="00AF7DB2">
      <w:pPr>
        <w:pStyle w:val="text1"/>
      </w:pPr>
      <w:r>
        <w:t xml:space="preserve">- зерновые – 796000 га, </w:t>
      </w:r>
    </w:p>
    <w:p w:rsidR="00AF7DB2" w:rsidRDefault="00AF7DB2" w:rsidP="00AF7DB2">
      <w:pPr>
        <w:pStyle w:val="text1"/>
      </w:pPr>
      <w:r>
        <w:t xml:space="preserve">- масличные культуры – 112000 га, </w:t>
      </w:r>
    </w:p>
    <w:p w:rsidR="00AF7DB2" w:rsidRDefault="00AF7DB2" w:rsidP="00AF7DB2">
      <w:pPr>
        <w:pStyle w:val="text1"/>
      </w:pPr>
      <w:r>
        <w:t xml:space="preserve">- сахарная свекла – 45000 га, </w:t>
      </w:r>
    </w:p>
    <w:p w:rsidR="00AF7DB2" w:rsidRDefault="00AF7DB2" w:rsidP="00AF7DB2">
      <w:pPr>
        <w:pStyle w:val="text1"/>
      </w:pPr>
      <w:r>
        <w:t xml:space="preserve">- виноградники – 46000 га, </w:t>
      </w:r>
    </w:p>
    <w:p w:rsidR="00AF7DB2" w:rsidRDefault="00AF7DB2" w:rsidP="00AF7DB2">
      <w:pPr>
        <w:pStyle w:val="text1"/>
      </w:pPr>
      <w:r>
        <w:t xml:space="preserve">- картофель – 22000 га, </w:t>
      </w:r>
    </w:p>
    <w:p w:rsidR="00AF7DB2" w:rsidRDefault="00AF7DB2" w:rsidP="00AF7DB2">
      <w:pPr>
        <w:pStyle w:val="text1"/>
      </w:pPr>
      <w:r>
        <w:t xml:space="preserve">- овощи и фрукты - 14000 га.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Животноводство: </w:t>
      </w:r>
    </w:p>
    <w:p w:rsidR="00AF7DB2" w:rsidRDefault="00AF7DB2" w:rsidP="00AF7DB2">
      <w:pPr>
        <w:pStyle w:val="text1"/>
      </w:pPr>
      <w:r>
        <w:t xml:space="preserve">- КРС – 2011000 голов, </w:t>
      </w:r>
    </w:p>
    <w:p w:rsidR="00AF7DB2" w:rsidRDefault="00AF7DB2" w:rsidP="00AF7DB2">
      <w:pPr>
        <w:pStyle w:val="text1"/>
      </w:pPr>
      <w:r>
        <w:t xml:space="preserve">- свиньи - 3170000 голов. </w:t>
      </w:r>
    </w:p>
    <w:p w:rsidR="00AF7DB2" w:rsidRDefault="00AF7DB2" w:rsidP="00AF7DB2">
      <w:pPr>
        <w:pStyle w:val="text1"/>
      </w:pPr>
      <w:r>
        <w:t xml:space="preserve">Система сельскохозяйственного страхования построена на основе сотрудничества 8 страховых компаний, которые работают через фонд – систему партнерства “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Osterreichische</w:t>
      </w:r>
      <w:proofErr w:type="spellEnd"/>
      <w:r>
        <w:t xml:space="preserve"> </w:t>
      </w:r>
      <w:proofErr w:type="spellStart"/>
      <w:r>
        <w:t>Hagelversicherung</w:t>
      </w:r>
      <w:proofErr w:type="spellEnd"/>
      <w:r>
        <w:t xml:space="preserve"> ”. Фонд был основан в 1946 году. </w:t>
      </w:r>
    </w:p>
    <w:p w:rsidR="00AF7DB2" w:rsidRDefault="00AF7DB2" w:rsidP="00AF7DB2">
      <w:pPr>
        <w:pStyle w:val="text1"/>
      </w:pPr>
      <w:r>
        <w:t xml:space="preserve">Система организована на принципе солидарной ассоциативной страховой системы. Целью фонда является развитие системы управления рисками в аграрном секторе. Деятельность фонда имеет неприбыльный характер (по российской терминологии, фонд является некоммерческой организацией).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Система </w:t>
      </w:r>
      <w:proofErr w:type="spellStart"/>
      <w:r>
        <w:rPr>
          <w:rStyle w:val="a4"/>
        </w:rPr>
        <w:t>частно-публичного</w:t>
      </w:r>
      <w:proofErr w:type="spellEnd"/>
      <w:r>
        <w:rPr>
          <w:rStyle w:val="a4"/>
        </w:rPr>
        <w:t xml:space="preserve"> (государственного) партнерства: </w:t>
      </w:r>
    </w:p>
    <w:p w:rsidR="00AF7DB2" w:rsidRDefault="00AF7DB2" w:rsidP="00AF7DB2">
      <w:pPr>
        <w:pStyle w:val="text1"/>
      </w:pPr>
      <w:r>
        <w:t xml:space="preserve">- </w:t>
      </w:r>
      <w:proofErr w:type="spellStart"/>
      <w:proofErr w:type="gramStart"/>
      <w:r>
        <w:t>ф</w:t>
      </w:r>
      <w:proofErr w:type="spellEnd"/>
      <w:r>
        <w:t xml:space="preserve"> </w:t>
      </w:r>
      <w:proofErr w:type="spellStart"/>
      <w:r>
        <w:t>ермерам</w:t>
      </w:r>
      <w:proofErr w:type="spellEnd"/>
      <w:proofErr w:type="gramEnd"/>
      <w:r>
        <w:t xml:space="preserve"> выплачиваются субсидии для компенсации части премии по страхованию от града и заморозков; </w:t>
      </w:r>
    </w:p>
    <w:p w:rsidR="00AF7DB2" w:rsidRDefault="00AF7DB2" w:rsidP="00AF7DB2">
      <w:pPr>
        <w:pStyle w:val="text1"/>
      </w:pPr>
      <w:r>
        <w:t xml:space="preserve">- в случае отсутствия выплат субсидии по премиям возвращаются правительствам Федерации и провинций, из которых каждое получает по 25% от возвращаемых сумм. </w:t>
      </w:r>
    </w:p>
    <w:p w:rsidR="00AF7DB2" w:rsidRDefault="00AF7DB2" w:rsidP="00AF7DB2">
      <w:pPr>
        <w:pStyle w:val="text1"/>
      </w:pPr>
      <w:r>
        <w:t xml:space="preserve">Фермеры выплачивают 50% от суммы страховой премии. Остальная часть компенсируется провинциями (25%) и федеральным правительством (25%). </w:t>
      </w:r>
    </w:p>
    <w:p w:rsidR="00AF7DB2" w:rsidRDefault="00AF7DB2" w:rsidP="00AF7DB2">
      <w:pPr>
        <w:pStyle w:val="text1"/>
      </w:pPr>
      <w:r>
        <w:t xml:space="preserve">Фермеры предоставляют данные по их деятельности (урожайности), которые используются для определения дисконтов (скидок). В 1998 году дисконт составил чуть меньше 2 миллионов евро, в 2005 году сумма дисконта достигла 3,49 миллиона евро. </w:t>
      </w:r>
    </w:p>
    <w:p w:rsidR="00AF7DB2" w:rsidRDefault="00AF7DB2" w:rsidP="00AF7DB2">
      <w:pPr>
        <w:pStyle w:val="text1"/>
      </w:pPr>
      <w:r>
        <w:t xml:space="preserve">Целью системы в настоящее время является переход к системе по управлению рисками и трансформация частной системы страхования от града в полноценную систему </w:t>
      </w:r>
      <w:proofErr w:type="spellStart"/>
      <w:r>
        <w:t>мультирискового</w:t>
      </w:r>
      <w:proofErr w:type="spellEnd"/>
      <w:r>
        <w:t xml:space="preserve"> страхования. </w:t>
      </w:r>
    </w:p>
    <w:p w:rsidR="00AF7DB2" w:rsidRDefault="00AF7DB2" w:rsidP="00AF7DB2">
      <w:pPr>
        <w:pStyle w:val="text1"/>
      </w:pPr>
      <w:r>
        <w:t xml:space="preserve">Страховое покрытие для полевых культур, фруктов и овощей включает страхование от града, засухи, бури, заморозков, наводнений, повреждения улитками и слизняками, </w:t>
      </w:r>
      <w:r>
        <w:lastRenderedPageBreak/>
        <w:t xml:space="preserve">прорастания, избыточных осадков и повреждения растений воронами. Покрытие для животноводов включает страхование от града, наводнения, разрушения хранилищ, рождения мертвых животных и гибели скота. Наибольшие убытки производителям сахарной свеклы наносят град, заморозки, наводнения, слизняки и долгоносики. Основными рисками для овощеводов являются град, буря, избыточные снежные осадки, ливень, заморозки и наводнения. Для производителей винограда и фруктов основными рисками являются град, буря и потеря дохода из-за неблагоприятных погодных условий. Необходимо заметить, что страхование от засухи внедряется с трудностями из-за системного характера данного риска.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Процент застрахованной площади в Австрии: </w:t>
      </w:r>
    </w:p>
    <w:p w:rsidR="00AF7DB2" w:rsidRDefault="00AF7DB2" w:rsidP="00AF7DB2">
      <w:pPr>
        <w:pStyle w:val="text1"/>
      </w:pPr>
      <w:r>
        <w:t xml:space="preserve">- полевые культуры - более 75%, </w:t>
      </w:r>
    </w:p>
    <w:p w:rsidR="00AF7DB2" w:rsidRDefault="00AF7DB2" w:rsidP="00AF7DB2">
      <w:pPr>
        <w:pStyle w:val="text1"/>
      </w:pPr>
      <w:r>
        <w:t xml:space="preserve">- виноградники - 60%, </w:t>
      </w:r>
    </w:p>
    <w:p w:rsidR="00AF7DB2" w:rsidRDefault="00AF7DB2" w:rsidP="00AF7DB2">
      <w:pPr>
        <w:pStyle w:val="text1"/>
      </w:pPr>
      <w:r>
        <w:t xml:space="preserve">- овощи - 90%, </w:t>
      </w:r>
    </w:p>
    <w:p w:rsidR="00AF7DB2" w:rsidRDefault="00AF7DB2" w:rsidP="00AF7DB2">
      <w:pPr>
        <w:pStyle w:val="text1"/>
      </w:pPr>
      <w:r>
        <w:t xml:space="preserve">- сады - 80%, </w:t>
      </w:r>
    </w:p>
    <w:p w:rsidR="00AF7DB2" w:rsidRDefault="00AF7DB2" w:rsidP="00AF7DB2">
      <w:pPr>
        <w:pStyle w:val="text1"/>
      </w:pPr>
      <w:r>
        <w:t xml:space="preserve">- пастбища и фуражные культуры - 35%, </w:t>
      </w:r>
    </w:p>
    <w:p w:rsidR="00AF7DB2" w:rsidRDefault="00AF7DB2" w:rsidP="00AF7DB2">
      <w:pPr>
        <w:pStyle w:val="text1"/>
      </w:pPr>
      <w:r>
        <w:t xml:space="preserve">- животноводство (КРС) - 30%.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Пять причин, почему производители покупают контракты </w:t>
      </w:r>
      <w:proofErr w:type="spellStart"/>
      <w:r>
        <w:rPr>
          <w:rStyle w:val="a4"/>
        </w:rPr>
        <w:t>мультирискового</w:t>
      </w:r>
      <w:proofErr w:type="spellEnd"/>
      <w:r>
        <w:rPr>
          <w:rStyle w:val="a4"/>
        </w:rPr>
        <w:t xml:space="preserve"> страхования: </w:t>
      </w:r>
    </w:p>
    <w:p w:rsidR="00AF7DB2" w:rsidRDefault="00AF7DB2" w:rsidP="00AF7DB2">
      <w:pPr>
        <w:pStyle w:val="text1"/>
      </w:pPr>
      <w:r>
        <w:t xml:space="preserve">- </w:t>
      </w:r>
      <w:proofErr w:type="gramStart"/>
      <w:r>
        <w:t xml:space="preserve">к </w:t>
      </w:r>
      <w:proofErr w:type="spellStart"/>
      <w:r>
        <w:t>омпенсация</w:t>
      </w:r>
      <w:proofErr w:type="spellEnd"/>
      <w:proofErr w:type="gramEnd"/>
      <w:r>
        <w:t xml:space="preserve"> потери дохода; </w:t>
      </w:r>
    </w:p>
    <w:p w:rsidR="00AF7DB2" w:rsidRDefault="00AF7DB2" w:rsidP="00AF7DB2">
      <w:pPr>
        <w:pStyle w:val="text1"/>
      </w:pPr>
      <w:r>
        <w:t xml:space="preserve">- </w:t>
      </w:r>
      <w:proofErr w:type="gramStart"/>
      <w:r>
        <w:t xml:space="preserve">с </w:t>
      </w:r>
      <w:proofErr w:type="spellStart"/>
      <w:r>
        <w:t>труктурные</w:t>
      </w:r>
      <w:proofErr w:type="spellEnd"/>
      <w:proofErr w:type="gramEnd"/>
      <w:r>
        <w:t xml:space="preserve"> перемены; </w:t>
      </w:r>
    </w:p>
    <w:p w:rsidR="00AF7DB2" w:rsidRDefault="00AF7DB2" w:rsidP="00AF7DB2">
      <w:pPr>
        <w:pStyle w:val="text1"/>
      </w:pPr>
      <w:r>
        <w:t xml:space="preserve">- </w:t>
      </w:r>
      <w:proofErr w:type="gramStart"/>
      <w:r>
        <w:t xml:space="preserve">с </w:t>
      </w:r>
      <w:proofErr w:type="spellStart"/>
      <w:r>
        <w:t>пециализация</w:t>
      </w:r>
      <w:proofErr w:type="spellEnd"/>
      <w:proofErr w:type="gramEnd"/>
      <w:r>
        <w:t xml:space="preserve">; </w:t>
      </w:r>
    </w:p>
    <w:p w:rsidR="00AF7DB2" w:rsidRDefault="00AF7DB2" w:rsidP="00AF7DB2">
      <w:pPr>
        <w:pStyle w:val="text1"/>
      </w:pPr>
      <w:r>
        <w:t xml:space="preserve">- </w:t>
      </w:r>
      <w:proofErr w:type="gramStart"/>
      <w:r>
        <w:t xml:space="preserve">с </w:t>
      </w:r>
      <w:proofErr w:type="spellStart"/>
      <w:r>
        <w:t>убсидирование</w:t>
      </w:r>
      <w:proofErr w:type="spellEnd"/>
      <w:proofErr w:type="gramEnd"/>
      <w:r>
        <w:t xml:space="preserve">; </w:t>
      </w:r>
    </w:p>
    <w:p w:rsidR="00AF7DB2" w:rsidRDefault="00AF7DB2" w:rsidP="00AF7DB2">
      <w:pPr>
        <w:pStyle w:val="text1"/>
      </w:pPr>
      <w:r>
        <w:t xml:space="preserve">- </w:t>
      </w:r>
      <w:proofErr w:type="gramStart"/>
      <w:r>
        <w:t xml:space="preserve">и </w:t>
      </w:r>
      <w:proofErr w:type="spellStart"/>
      <w:r>
        <w:t>зменение</w:t>
      </w:r>
      <w:proofErr w:type="spellEnd"/>
      <w:proofErr w:type="gramEnd"/>
      <w:r>
        <w:t xml:space="preserve"> климата.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Основные показатели страхования в 2006 году: </w:t>
      </w:r>
    </w:p>
    <w:p w:rsidR="00AF7DB2" w:rsidRDefault="00AF7DB2" w:rsidP="00AF7DB2">
      <w:pPr>
        <w:pStyle w:val="text1"/>
      </w:pPr>
      <w:r>
        <w:t xml:space="preserve">- </w:t>
      </w:r>
      <w:proofErr w:type="gramStart"/>
      <w:r>
        <w:t>площадь</w:t>
      </w:r>
      <w:proofErr w:type="gramEnd"/>
      <w:r>
        <w:t xml:space="preserve"> застрахованная от града – 1 115 000 га; </w:t>
      </w:r>
    </w:p>
    <w:p w:rsidR="00AF7DB2" w:rsidRDefault="00AF7DB2" w:rsidP="00AF7DB2">
      <w:pPr>
        <w:pStyle w:val="text1"/>
      </w:pPr>
      <w:r>
        <w:t xml:space="preserve">- 78,5% пахотных земель; </w:t>
      </w:r>
    </w:p>
    <w:p w:rsidR="00AF7DB2" w:rsidRDefault="00AF7DB2" w:rsidP="00AF7DB2">
      <w:pPr>
        <w:pStyle w:val="text1"/>
      </w:pPr>
      <w:r>
        <w:t xml:space="preserve">- 62,0% садов и площадей под овощами; </w:t>
      </w:r>
    </w:p>
    <w:p w:rsidR="00AF7DB2" w:rsidRDefault="00AF7DB2" w:rsidP="00AF7DB2">
      <w:pPr>
        <w:pStyle w:val="text1"/>
      </w:pPr>
      <w:r>
        <w:t xml:space="preserve">- </w:t>
      </w:r>
      <w:proofErr w:type="spellStart"/>
      <w:r>
        <w:t>мультирисковое</w:t>
      </w:r>
      <w:proofErr w:type="spellEnd"/>
      <w:r>
        <w:t xml:space="preserve"> страхование – 703 000 га (63% от общего страхования); </w:t>
      </w:r>
    </w:p>
    <w:p w:rsidR="00AF7DB2" w:rsidRDefault="00AF7DB2" w:rsidP="00AF7DB2">
      <w:pPr>
        <w:pStyle w:val="text1"/>
      </w:pPr>
      <w:r>
        <w:t xml:space="preserve">- премии - 53,8 миллиона евро; </w:t>
      </w:r>
    </w:p>
    <w:p w:rsidR="00AF7DB2" w:rsidRDefault="00AF7DB2" w:rsidP="00AF7DB2">
      <w:pPr>
        <w:pStyle w:val="text1"/>
      </w:pPr>
      <w:r>
        <w:t xml:space="preserve">- страховая сумма - 2,3 миллиарда евро; </w:t>
      </w:r>
    </w:p>
    <w:p w:rsidR="00AF7DB2" w:rsidRDefault="00AF7DB2" w:rsidP="00AF7DB2">
      <w:pPr>
        <w:pStyle w:val="text1"/>
      </w:pPr>
      <w:r>
        <w:t xml:space="preserve">- выплаты - 40 миллиона евро; </w:t>
      </w:r>
    </w:p>
    <w:p w:rsidR="00AF7DB2" w:rsidRDefault="00AF7DB2" w:rsidP="00AF7DB2">
      <w:pPr>
        <w:pStyle w:val="text1"/>
      </w:pPr>
      <w:r>
        <w:lastRenderedPageBreak/>
        <w:t xml:space="preserve">- уровень убыточности - 74%. </w:t>
      </w:r>
    </w:p>
    <w:p w:rsidR="00AF7DB2" w:rsidRDefault="00AF7DB2" w:rsidP="00AF7DB2">
      <w:pPr>
        <w:pStyle w:val="text1"/>
      </w:pPr>
      <w:r>
        <w:t xml:space="preserve">В период 1985 - 1994 годов страховалось примерно 600 тысяч гектаров. В 2006 году застрахованная площадь составила 1 115 000 га, из которых 465 000 га застрахованы от града и 650 000 га - по продуктам </w:t>
      </w:r>
      <w:proofErr w:type="spellStart"/>
      <w:r>
        <w:t>мультирискового</w:t>
      </w:r>
      <w:proofErr w:type="spellEnd"/>
      <w:r>
        <w:t xml:space="preserve"> страхования. </w:t>
      </w:r>
    </w:p>
    <w:p w:rsidR="00AF7DB2" w:rsidRDefault="00AF7DB2" w:rsidP="00AF7DB2">
      <w:pPr>
        <w:pStyle w:val="text1"/>
      </w:pPr>
      <w:r>
        <w:t xml:space="preserve">В 2006 году большая часть убытков по заморозкам, наводнениям и прорастанию была зарегистрирована в северной части Австрии, в то время как наибольшее количество выплат по граду было произведено на юге страны.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Урегулирование убытков и выплаты </w:t>
      </w:r>
    </w:p>
    <w:p w:rsidR="00AF7DB2" w:rsidRDefault="00AF7DB2" w:rsidP="00AF7DB2">
      <w:pPr>
        <w:pStyle w:val="text1"/>
      </w:pPr>
      <w:r>
        <w:t xml:space="preserve">Специалисты по урегулированию убытков работают по каждому заявлению о рисковом событии по каждой культуре и на каждом поле. Выплаты зависят от типа страхового продукта. Удержание – от 0 до 50%. Средняя ставка премии составляет 4%. Выплаты по страхованию от засухи зависят от оговоренного уровня покрытия (уровень покрытия по ячменю составляет 3 тонны на гектар). </w:t>
      </w:r>
    </w:p>
    <w:p w:rsidR="00AF7DB2" w:rsidRDefault="00AF7DB2" w:rsidP="00AF7DB2">
      <w:pPr>
        <w:pStyle w:val="text1"/>
      </w:pPr>
      <w:r>
        <w:t xml:space="preserve">Выплаты в 2006 году производились по ущербам, нанесенным сельхозпроизводителям заморозками, градом, градом по фруктам, наводнениями, прорастанием, засухой. </w:t>
      </w:r>
    </w:p>
    <w:p w:rsidR="00AF7DB2" w:rsidRDefault="00AF7DB2" w:rsidP="00AF7DB2">
      <w:pPr>
        <w:pStyle w:val="text1"/>
      </w:pPr>
      <w:r>
        <w:rPr>
          <w:rStyle w:val="a4"/>
        </w:rPr>
        <w:t xml:space="preserve">Выводы: </w:t>
      </w:r>
    </w:p>
    <w:p w:rsidR="00AF7DB2" w:rsidRDefault="00AF7DB2" w:rsidP="00AF7DB2">
      <w:pPr>
        <w:pStyle w:val="text1"/>
      </w:pPr>
      <w:r>
        <w:t xml:space="preserve">В Австрии страхуются град и еще 9 рисков. В стране страхование аграрных рисков осуществляется через </w:t>
      </w:r>
      <w:proofErr w:type="spellStart"/>
      <w:r>
        <w:t>частно-государственную</w:t>
      </w:r>
      <w:proofErr w:type="spellEnd"/>
      <w:r>
        <w:t xml:space="preserve"> систему партнерства, которая компенсирует производителям 50% от суммы премий по граду и заморозкам. </w:t>
      </w:r>
      <w:proofErr w:type="gramStart"/>
      <w:r>
        <w:t xml:space="preserve">В сельскохозяйственном секторе внедрена эффективная система по управлению рисками: 80% пахотных земель застраховано от града, из них 60% застрахованы от </w:t>
      </w:r>
      <w:proofErr w:type="spellStart"/>
      <w:r>
        <w:t>мультириска</w:t>
      </w:r>
      <w:proofErr w:type="spellEnd"/>
      <w:r>
        <w:t>.</w:t>
      </w:r>
      <w:proofErr w:type="gramEnd"/>
      <w:r>
        <w:t xml:space="preserve"> Примерно 25% животных от общего количества застрахованы. </w:t>
      </w:r>
    </w:p>
    <w:p w:rsidR="00AF7DB2" w:rsidRDefault="00AF7DB2" w:rsidP="00AF7DB2">
      <w:pPr>
        <w:pStyle w:val="text1"/>
      </w:pPr>
      <w:r>
        <w:rPr>
          <w:rStyle w:val="a5"/>
          <w:b/>
          <w:bCs/>
        </w:rPr>
        <w:t xml:space="preserve">Источник: </w:t>
      </w:r>
      <w:hyperlink r:id="rId5" w:history="1">
        <w:r>
          <w:rPr>
            <w:rStyle w:val="a6"/>
            <w:b/>
            <w:bCs/>
            <w:i/>
            <w:iCs/>
          </w:rPr>
          <w:t xml:space="preserve">www.mapa.es </w:t>
        </w:r>
      </w:hyperlink>
    </w:p>
    <w:p w:rsidR="007E2667" w:rsidRDefault="008A0ED6"/>
    <w:sectPr w:rsidR="007E2667" w:rsidSect="00D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F7DB2"/>
    <w:rsid w:val="000163CB"/>
    <w:rsid w:val="0006373F"/>
    <w:rsid w:val="0029460C"/>
    <w:rsid w:val="00722296"/>
    <w:rsid w:val="007A2C7A"/>
    <w:rsid w:val="008A0ED6"/>
    <w:rsid w:val="00976296"/>
    <w:rsid w:val="009D61A5"/>
    <w:rsid w:val="00AD749A"/>
    <w:rsid w:val="00AF7DB2"/>
    <w:rsid w:val="00C117A8"/>
    <w:rsid w:val="00D1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DB2"/>
    <w:rPr>
      <w:b/>
      <w:bCs/>
    </w:rPr>
  </w:style>
  <w:style w:type="paragraph" w:customStyle="1" w:styleId="text1">
    <w:name w:val="text1"/>
    <w:basedOn w:val="a"/>
    <w:rsid w:val="00A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7DB2"/>
    <w:rPr>
      <w:i/>
      <w:iCs/>
    </w:rPr>
  </w:style>
  <w:style w:type="character" w:styleId="a6">
    <w:name w:val="Hyperlink"/>
    <w:basedOn w:val="a0"/>
    <w:uiPriority w:val="99"/>
    <w:semiHidden/>
    <w:unhideWhenUsed/>
    <w:rsid w:val="00AF7DB2"/>
    <w:rPr>
      <w:color w:val="0000FF"/>
      <w:u w:val="single"/>
    </w:rPr>
  </w:style>
  <w:style w:type="character" w:customStyle="1" w:styleId="2">
    <w:name w:val="стиль2"/>
    <w:basedOn w:val="a0"/>
    <w:rsid w:val="00AF7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groinsurance.com/ru/pratice/www.map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F5F01-6A02-4FA8-89C0-53ECBC79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2012-07-23T12:58:00Z</dcterms:created>
  <dcterms:modified xsi:type="dcterms:W3CDTF">2012-10-12T07:39:00Z</dcterms:modified>
</cp:coreProperties>
</file>