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AC" w:rsidRDefault="009130AC">
      <w:pPr>
        <w:pStyle w:val="ConsPlusNormal"/>
      </w:pPr>
      <w:bookmarkStart w:id="0" w:name="_GoBack"/>
      <w:bookmarkEnd w:id="0"/>
      <w:r>
        <w:t>Зарегистрировано в Минюсте России 19 февраля 2015 г. N 36115</w:t>
      </w:r>
    </w:p>
    <w:p w:rsidR="009130AC" w:rsidRDefault="00913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30AC" w:rsidRDefault="009130AC">
      <w:pPr>
        <w:pStyle w:val="ConsPlusNormal"/>
        <w:jc w:val="both"/>
      </w:pPr>
    </w:p>
    <w:p w:rsidR="009130AC" w:rsidRDefault="009130AC">
      <w:pPr>
        <w:pStyle w:val="ConsPlusTitle"/>
        <w:jc w:val="center"/>
      </w:pPr>
      <w:r>
        <w:t>ЦЕНТРАЛЬНЫЙ БАНК РОССИЙСКОЙ ФЕДЕРАЦИИ</w:t>
      </w:r>
    </w:p>
    <w:p w:rsidR="009130AC" w:rsidRDefault="009130AC">
      <w:pPr>
        <w:pStyle w:val="ConsPlusTitle"/>
        <w:jc w:val="center"/>
      </w:pPr>
    </w:p>
    <w:p w:rsidR="009130AC" w:rsidRDefault="009130AC">
      <w:pPr>
        <w:pStyle w:val="ConsPlusTitle"/>
        <w:jc w:val="center"/>
      </w:pPr>
      <w:r>
        <w:t>УКАЗАНИЕ</w:t>
      </w:r>
    </w:p>
    <w:p w:rsidR="009130AC" w:rsidRDefault="009130AC">
      <w:pPr>
        <w:pStyle w:val="ConsPlusTitle"/>
        <w:jc w:val="center"/>
      </w:pPr>
      <w:r>
        <w:t>от 30 декабря 2014 г. N 3523-У</w:t>
      </w:r>
    </w:p>
    <w:p w:rsidR="009130AC" w:rsidRDefault="009130AC">
      <w:pPr>
        <w:pStyle w:val="ConsPlusTitle"/>
        <w:jc w:val="center"/>
      </w:pPr>
    </w:p>
    <w:p w:rsidR="009130AC" w:rsidRDefault="009130AC">
      <w:pPr>
        <w:pStyle w:val="ConsPlusTitle"/>
        <w:jc w:val="center"/>
      </w:pPr>
      <w:r>
        <w:t>О ПОРЯДКЕ И СРОКАХ</w:t>
      </w:r>
    </w:p>
    <w:p w:rsidR="009130AC" w:rsidRDefault="009130AC">
      <w:pPr>
        <w:pStyle w:val="ConsPlusTitle"/>
        <w:jc w:val="center"/>
      </w:pPr>
      <w:r>
        <w:t>ПРЕДСТАВЛЕНИЯ СТРАХОВЩИКОМ В БАНК РОССИИ ПРИНЯТЫХ</w:t>
      </w:r>
    </w:p>
    <w:p w:rsidR="009130AC" w:rsidRDefault="009130AC">
      <w:pPr>
        <w:pStyle w:val="ConsPlusTitle"/>
        <w:jc w:val="center"/>
      </w:pPr>
      <w:r>
        <w:t>ИМ В РАМКАХ ВИДОВ СТРАХОВАНИЯ ПРАВИЛ СТРАХОВАНИЯ, РАСЧЕТОВ</w:t>
      </w:r>
    </w:p>
    <w:p w:rsidR="009130AC" w:rsidRDefault="009130AC">
      <w:pPr>
        <w:pStyle w:val="ConsPlusTitle"/>
        <w:jc w:val="center"/>
      </w:pPr>
      <w:r>
        <w:t>СТРАХОВЫХ ТАРИФОВ ВМЕСТЕ С ИСПОЛЬЗУЕМОЙ МЕТОДИКОЙ АКТУАРНЫХ</w:t>
      </w:r>
    </w:p>
    <w:p w:rsidR="009130AC" w:rsidRDefault="009130AC">
      <w:pPr>
        <w:pStyle w:val="ConsPlusTitle"/>
        <w:jc w:val="center"/>
      </w:pPr>
      <w:r>
        <w:t>РАСЧЕТОВ, СТРУКТУРОЙ ТАРИФНЫХ СТАВОК И ПОЛОЖЕНИЙ</w:t>
      </w:r>
    </w:p>
    <w:p w:rsidR="009130AC" w:rsidRDefault="009130AC">
      <w:pPr>
        <w:pStyle w:val="ConsPlusTitle"/>
        <w:jc w:val="center"/>
      </w:pPr>
      <w:r>
        <w:t>О ФОРМИРОВАНИИ СТРАХОВЫХ РЕЗЕРВОВ</w:t>
      </w:r>
    </w:p>
    <w:p w:rsidR="009130AC" w:rsidRDefault="009130AC">
      <w:pPr>
        <w:pStyle w:val="ConsPlusNormal"/>
        <w:jc w:val="both"/>
      </w:pPr>
    </w:p>
    <w:p w:rsidR="009130AC" w:rsidRDefault="009130AC">
      <w:pPr>
        <w:pStyle w:val="ConsPlusNormal"/>
        <w:ind w:firstLine="540"/>
        <w:jc w:val="both"/>
      </w:pPr>
      <w:r>
        <w:t xml:space="preserve">Настоящее Указание на основании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6154; Российская газета от 26 декабря 2014 года), </w:t>
      </w:r>
      <w:hyperlink r:id="rId5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6" w:history="1">
        <w:r>
          <w:rPr>
            <w:color w:val="0000FF"/>
          </w:rPr>
          <w:t>третьего пункта 2 статьи 32.9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6154) (далее - Закон "Об организации страхового дела в Российской Федерации") устанавливает порядок и сроки представления страховщиком в Банк России принятых им в рамках видов страхования правил страхования, расчетов страховых тарифов вместе с используемой методикой актуарных расчетов, структурой тарифных ставок и положений о формировании страховых резервов, а также порядок и сроки сообщения об изменениях, внесенных в указанные документы, и представления документов, подтверждающих эти изменения.</w:t>
      </w:r>
    </w:p>
    <w:p w:rsidR="009130AC" w:rsidRDefault="009130AC">
      <w:pPr>
        <w:pStyle w:val="ConsPlusNormal"/>
        <w:ind w:firstLine="540"/>
        <w:jc w:val="both"/>
      </w:pPr>
      <w:bookmarkStart w:id="1" w:name="P17"/>
      <w:bookmarkEnd w:id="1"/>
      <w:r>
        <w:t>1. Страховщик обязан представить в Банк России следующие документы в течение 10 рабочих дней со дня их утверждения:</w:t>
      </w:r>
    </w:p>
    <w:p w:rsidR="009130AC" w:rsidRDefault="009130AC">
      <w:pPr>
        <w:pStyle w:val="ConsPlusNormal"/>
        <w:ind w:firstLine="540"/>
        <w:jc w:val="both"/>
      </w:pPr>
      <w:r>
        <w:t xml:space="preserve">принятые им в рамках видов страхования правила страхования с приложением образцов используемых страховщиком документов, указанных в правилах страхования (за исключением случаев, указанных в </w:t>
      </w:r>
      <w:hyperlink r:id="rId7" w:history="1">
        <w:r>
          <w:rPr>
            <w:color w:val="0000FF"/>
          </w:rPr>
          <w:t>абзаце четвертом пункта 2 статьи 32.9</w:t>
        </w:r>
      </w:hyperlink>
      <w:r>
        <w:t xml:space="preserve"> Закона "Об организации страхового дела в Российской Федерации");</w:t>
      </w:r>
    </w:p>
    <w:p w:rsidR="009130AC" w:rsidRDefault="009130AC">
      <w:pPr>
        <w:pStyle w:val="ConsPlusNormal"/>
        <w:ind w:firstLine="540"/>
        <w:jc w:val="both"/>
      </w:pPr>
      <w:r>
        <w:t>расчеты страховых тарифов вместе с используемой методикой актуарных расчетов, структурой тарифных ставок;</w:t>
      </w:r>
    </w:p>
    <w:p w:rsidR="009130AC" w:rsidRDefault="009130AC">
      <w:pPr>
        <w:pStyle w:val="ConsPlusNormal"/>
        <w:ind w:firstLine="540"/>
        <w:jc w:val="both"/>
      </w:pPr>
      <w:r>
        <w:t>положения о формировании страховых резервов.</w:t>
      </w:r>
    </w:p>
    <w:p w:rsidR="009130AC" w:rsidRDefault="009130AC">
      <w:pPr>
        <w:pStyle w:val="ConsPlusNormal"/>
        <w:ind w:firstLine="540"/>
        <w:jc w:val="both"/>
      </w:pPr>
      <w:r>
        <w:t>Ко всем представляемым в Банк России в соответствии с настоящим Указанием документам прикладывается заверенная копия решения страховщика об их утверждении.</w:t>
      </w:r>
    </w:p>
    <w:p w:rsidR="009130AC" w:rsidRDefault="009130AC">
      <w:pPr>
        <w:pStyle w:val="ConsPlusNormal"/>
        <w:ind w:firstLine="540"/>
        <w:jc w:val="both"/>
      </w:pPr>
      <w:r>
        <w:t>2. Документы представляются в Банк России с сопроводительным письмом.</w:t>
      </w:r>
    </w:p>
    <w:p w:rsidR="009130AC" w:rsidRDefault="009130AC">
      <w:pPr>
        <w:pStyle w:val="ConsPlusNormal"/>
        <w:ind w:firstLine="540"/>
        <w:jc w:val="both"/>
      </w:pPr>
      <w:r>
        <w:t xml:space="preserve">В сопроводительном письме о направлении правил страхования необходимо указать виды страхования, в рамках которых они приняты и к которым они могут быть отнесены в соответствии с </w:t>
      </w:r>
      <w:hyperlink r:id="rId8" w:history="1">
        <w:r>
          <w:rPr>
            <w:color w:val="0000FF"/>
          </w:rPr>
          <w:t>пунктом 1 статьи 32.9</w:t>
        </w:r>
      </w:hyperlink>
      <w:r>
        <w:t xml:space="preserve"> Закона "Об организации страхового дела в Российской Федерации", перечень </w:t>
      </w:r>
      <w:r>
        <w:lastRenderedPageBreak/>
        <w:t>прилагаемых документов.</w:t>
      </w:r>
    </w:p>
    <w:p w:rsidR="009130AC" w:rsidRDefault="009130AC">
      <w:pPr>
        <w:pStyle w:val="ConsPlusNormal"/>
        <w:ind w:firstLine="540"/>
        <w:jc w:val="both"/>
      </w:pPr>
      <w:r>
        <w:t>3. Документы с сопроводительным письмом страховщик представляет в Банк России на бумажном носителе с дублированием в электронном виде на съемном носителе или в виде электронных документов, подписанных усиленной квалифицированной электронной подписью страховщика.</w:t>
      </w:r>
    </w:p>
    <w:p w:rsidR="009130AC" w:rsidRDefault="009130AC">
      <w:pPr>
        <w:pStyle w:val="ConsPlusNormal"/>
        <w:ind w:firstLine="540"/>
        <w:jc w:val="both"/>
      </w:pPr>
      <w:r>
        <w:t>Днем представления документов является день их регистрации в Банке России.</w:t>
      </w:r>
    </w:p>
    <w:p w:rsidR="009130AC" w:rsidRDefault="009130AC">
      <w:pPr>
        <w:pStyle w:val="ConsPlusNormal"/>
        <w:ind w:firstLine="540"/>
        <w:jc w:val="both"/>
      </w:pPr>
      <w:r>
        <w:t>3.1. Документы на бумажном носителе с дублированием в электронном виде на съемном носителе представляются в Банк России заказным почтовым отправлением или представляются в пункт приема нарочной корреспонденции Банка России.</w:t>
      </w:r>
    </w:p>
    <w:p w:rsidR="009130AC" w:rsidRDefault="009130AC">
      <w:pPr>
        <w:pStyle w:val="ConsPlusNormal"/>
        <w:ind w:firstLine="540"/>
        <w:jc w:val="both"/>
      </w:pPr>
      <w:r>
        <w:t>Копии документов в электронном виде представляются на съемном носителе формата CD-R/RW либо DVD-R/RW.</w:t>
      </w:r>
    </w:p>
    <w:p w:rsidR="009130AC" w:rsidRDefault="009130AC">
      <w:pPr>
        <w:pStyle w:val="ConsPlusNormal"/>
        <w:ind w:firstLine="540"/>
        <w:jc w:val="both"/>
      </w:pPr>
      <w:r>
        <w:t xml:space="preserve">3.2. Документы в форме электронных документов, подписанных усиленной квалифицированной электронной подписью страховщика, представляются в Банк России в порядке, установленном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ФСФР России от 25 марта 2010 года N 10-21/</w:t>
      </w:r>
      <w:proofErr w:type="spellStart"/>
      <w:r>
        <w:t>пз</w:t>
      </w:r>
      <w:proofErr w:type="spellEnd"/>
      <w:r>
        <w:t>-н "Об утверждении Порядка организации электронного документооборота при представлении электронных документов с электронной подписью в Федеральную службу по финансовым рынкам", зарегистрированным Министерством юстиции Российской Федерации 25 мая 2010 года N 17347, 12 октября 2010 года N 18687, 14 сентября 2011 года N 21790, 1 июня 2012 года N 24428, 24 августа 2012 года N 25262 (Бюллетень нормативных актов федеральных органов исполнительной власти от 23 августа 2010 года N 34, от 8 ноября 2010 года N 45, Российская газета от 21 сентября 2011 года, от 6 июля 2012 года, от 21 сентября 2012 года).</w:t>
      </w:r>
    </w:p>
    <w:p w:rsidR="009130AC" w:rsidRDefault="009130AC">
      <w:pPr>
        <w:pStyle w:val="ConsPlusNormal"/>
        <w:ind w:firstLine="540"/>
        <w:jc w:val="both"/>
      </w:pPr>
      <w:r>
        <w:t xml:space="preserve">4. Об изменениях, внесенных в документы, перечисленные в </w:t>
      </w:r>
      <w:hyperlink w:anchor="P17" w:history="1">
        <w:r>
          <w:rPr>
            <w:color w:val="0000FF"/>
          </w:rPr>
          <w:t>пункте 1</w:t>
        </w:r>
      </w:hyperlink>
      <w:r>
        <w:t xml:space="preserve"> настоящего Указания, страховщик обязан сообщить в Банк России и одновременно представить документы, подтверждающие эти изменения, в том же порядке и в те же сроки, которые установлены настоящим Указанием. При этом в сопроводительном письме необходимо указать содержание вносимых изменений.</w:t>
      </w:r>
    </w:p>
    <w:p w:rsidR="009130AC" w:rsidRDefault="009130AC">
      <w:pPr>
        <w:pStyle w:val="ConsPlusNormal"/>
        <w:ind w:firstLine="540"/>
        <w:jc w:val="both"/>
      </w:pPr>
      <w:bookmarkStart w:id="2" w:name="P30"/>
      <w:bookmarkEnd w:id="2"/>
      <w:r>
        <w:t>5. В случае несоответствия документов требованиям настоящего Указания Банк России в течение 20 рабочих дней со дня получения этих документов направляет страховщику уведомление о необходимости устранения выявленных нарушений (далее - уведомление) в течение 30 дней со дня получения такого уведомления страховщиком. Днем получения документов, указанных в уведомлении, является день их регистрации в Банке России.</w:t>
      </w:r>
    </w:p>
    <w:p w:rsidR="009130AC" w:rsidRDefault="009130AC">
      <w:pPr>
        <w:pStyle w:val="ConsPlusNormal"/>
        <w:ind w:firstLine="540"/>
        <w:jc w:val="both"/>
      </w:pPr>
      <w:r>
        <w:t xml:space="preserve">В случае представления всех необходимых документов, соответствующих требованиям настоящего Указания, в срок, указанный в </w:t>
      </w:r>
      <w:hyperlink w:anchor="P30" w:history="1">
        <w:r>
          <w:rPr>
            <w:color w:val="0000FF"/>
          </w:rPr>
          <w:t>абзаце первом</w:t>
        </w:r>
      </w:hyperlink>
      <w:r>
        <w:t xml:space="preserve"> настоящего пункта, обязанность страховщиков, установленная настоящим Указанием, считается исполненной.</w:t>
      </w:r>
    </w:p>
    <w:p w:rsidR="009130AC" w:rsidRDefault="009130AC">
      <w:pPr>
        <w:pStyle w:val="ConsPlusNormal"/>
        <w:ind w:firstLine="540"/>
        <w:jc w:val="both"/>
      </w:pPr>
      <w:r>
        <w:t>6. Документы, представляемые согласно настоящему Указанию, должны быть заверены подписью руководителя или уполномоченного лица страховщика (с приложением подтверждающих полномочия документов) и печатью страховщика.</w:t>
      </w:r>
    </w:p>
    <w:p w:rsidR="009130AC" w:rsidRDefault="009130AC">
      <w:pPr>
        <w:pStyle w:val="ConsPlusNormal"/>
        <w:ind w:firstLine="540"/>
        <w:jc w:val="both"/>
      </w:pPr>
      <w:r>
        <w:t>Каждый документ на бумажном носителе, содержащий более одного листа, представляется в прошитом, пронумерованном виде. На обороте последнего листа такого документа должна быть сделана соответствующая запись о количестве листов, которая заверяется подписью руководителя или уполномоченного лица страховщика и печатью страховщика.</w:t>
      </w:r>
    </w:p>
    <w:p w:rsidR="009130AC" w:rsidRDefault="009130AC">
      <w:pPr>
        <w:pStyle w:val="ConsPlusNormal"/>
        <w:ind w:firstLine="540"/>
        <w:jc w:val="both"/>
      </w:pPr>
      <w:r>
        <w:t>7. Настоящее Указание вступает в силу по истечении 10 дней после дня его официального опубликования в "Вестнике Банка России".</w:t>
      </w:r>
    </w:p>
    <w:p w:rsidR="009130AC" w:rsidRDefault="009130AC">
      <w:pPr>
        <w:pStyle w:val="ConsPlusNormal"/>
        <w:jc w:val="both"/>
      </w:pPr>
    </w:p>
    <w:p w:rsidR="009130AC" w:rsidRDefault="009130AC">
      <w:pPr>
        <w:pStyle w:val="ConsPlusNormal"/>
        <w:jc w:val="right"/>
      </w:pPr>
      <w:r>
        <w:t>Председатель Центрального банка</w:t>
      </w:r>
    </w:p>
    <w:p w:rsidR="009130AC" w:rsidRDefault="009130AC">
      <w:pPr>
        <w:pStyle w:val="ConsPlusNormal"/>
        <w:jc w:val="right"/>
      </w:pPr>
      <w:r>
        <w:t>Российской Федерации</w:t>
      </w:r>
    </w:p>
    <w:p w:rsidR="009130AC" w:rsidRDefault="009130AC">
      <w:pPr>
        <w:pStyle w:val="ConsPlusNormal"/>
        <w:jc w:val="right"/>
      </w:pPr>
      <w:r>
        <w:t>Э.С.НАБИУЛЛИНА</w:t>
      </w:r>
    </w:p>
    <w:p w:rsidR="009130AC" w:rsidRDefault="009130AC">
      <w:pPr>
        <w:pStyle w:val="ConsPlusNormal"/>
        <w:jc w:val="both"/>
      </w:pPr>
    </w:p>
    <w:p w:rsidR="009130AC" w:rsidRDefault="009130AC">
      <w:pPr>
        <w:pStyle w:val="ConsPlusNormal"/>
        <w:jc w:val="both"/>
      </w:pPr>
    </w:p>
    <w:p w:rsidR="009130AC" w:rsidRDefault="00913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006" w:rsidRDefault="009130AC"/>
    <w:sectPr w:rsidR="00AF7006" w:rsidSect="00817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AC"/>
    <w:rsid w:val="009130AC"/>
    <w:rsid w:val="00C83CDA"/>
    <w:rsid w:val="00F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CA00-9EEC-449B-8B16-3BF68D19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EFFA72BCDD3DF13DF11DA5501D6F6FEBEC97CAF258FECB6DA1E0620FDFF3FF90E9385ECJ5u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4EFFA72BCDD3DF13DF11DA5501D6F6FEBEC97CAF258FECB6DA1E0620FDFF3FF90E9385EAJ5u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4EFFA72BCDD3DF13DF11DA5501D6F6FEBEC97CAF258FECB6DA1E0620FDFF3FF90E9385EBJ5u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4EFFA72BCDD3DF13DF11DA5501D6F6FEBEC97CAF258FECB6DA1E0620FDFF3FF90E9385ECJ5u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94EFFA72BCDD3DF13DF11DA5501D6F6FEBFCC71AA2A8FECB6DA1E0620JFuDG" TargetMode="External"/><Relationship Id="rId9" Type="http://schemas.openxmlformats.org/officeDocument/2006/relationships/hyperlink" Target="consultantplus://offline/ref=B94EFFA72BCDD3DF13DF11DA5501D6F6FDBDCC71A82A8FECB6DA1E0620JF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2017-05-31T06:46:00Z</dcterms:created>
  <dcterms:modified xsi:type="dcterms:W3CDTF">2017-05-31T06:46:00Z</dcterms:modified>
</cp:coreProperties>
</file>