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543" w:rsidRDefault="007B5543">
      <w:pPr>
        <w:pStyle w:val="ConsPlusNormal"/>
      </w:pPr>
      <w:bookmarkStart w:id="0" w:name="_GoBack"/>
      <w:bookmarkEnd w:id="0"/>
      <w:r>
        <w:t>Зарегистрировано в Минюсте России 9 сентября 2015 г. N 38865</w:t>
      </w:r>
    </w:p>
    <w:p w:rsidR="007B5543" w:rsidRDefault="007B554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B5543" w:rsidRDefault="007B5543">
      <w:pPr>
        <w:pStyle w:val="ConsPlusNormal"/>
        <w:ind w:firstLine="540"/>
        <w:jc w:val="both"/>
      </w:pPr>
    </w:p>
    <w:p w:rsidR="007B5543" w:rsidRDefault="007B5543">
      <w:pPr>
        <w:pStyle w:val="ConsPlusTitle"/>
        <w:jc w:val="center"/>
      </w:pPr>
      <w:r>
        <w:t>ЦЕНТРАЛЬНЫЙ БАНК РОССИЙСКОЙ ФЕДЕРАЦИИ</w:t>
      </w:r>
    </w:p>
    <w:p w:rsidR="007B5543" w:rsidRDefault="007B5543">
      <w:pPr>
        <w:pStyle w:val="ConsPlusTitle"/>
        <w:jc w:val="center"/>
      </w:pPr>
    </w:p>
    <w:p w:rsidR="007B5543" w:rsidRDefault="007B5543">
      <w:pPr>
        <w:pStyle w:val="ConsPlusTitle"/>
        <w:jc w:val="center"/>
      </w:pPr>
      <w:r>
        <w:t>УКАЗАНИЕ</w:t>
      </w:r>
    </w:p>
    <w:p w:rsidR="007B5543" w:rsidRDefault="007B5543">
      <w:pPr>
        <w:pStyle w:val="ConsPlusTitle"/>
        <w:jc w:val="center"/>
      </w:pPr>
      <w:r>
        <w:t>от 28 июля 2015 г. N 3743-У</w:t>
      </w:r>
    </w:p>
    <w:p w:rsidR="007B5543" w:rsidRDefault="007B5543">
      <w:pPr>
        <w:pStyle w:val="ConsPlusTitle"/>
        <w:jc w:val="center"/>
      </w:pPr>
    </w:p>
    <w:p w:rsidR="007B5543" w:rsidRDefault="007B5543">
      <w:pPr>
        <w:pStyle w:val="ConsPlusTitle"/>
        <w:jc w:val="center"/>
      </w:pPr>
      <w:r>
        <w:t>О ПОРЯДКЕ</w:t>
      </w:r>
    </w:p>
    <w:p w:rsidR="007B5543" w:rsidRDefault="007B5543">
      <w:pPr>
        <w:pStyle w:val="ConsPlusTitle"/>
        <w:jc w:val="center"/>
      </w:pPr>
      <w:r>
        <w:t>РАСЧЕТА СТРАХОВОЙ ОРГАНИЗАЦИЕЙ НОРМАТИВНОГО СООТНОШЕНИЯ</w:t>
      </w:r>
    </w:p>
    <w:p w:rsidR="007B5543" w:rsidRDefault="007B5543">
      <w:pPr>
        <w:pStyle w:val="ConsPlusTitle"/>
        <w:jc w:val="center"/>
      </w:pPr>
      <w:r>
        <w:t>СОБСТВЕННЫХ СРЕДСТВ (КАПИТАЛА) И ПРИНЯТЫХ ОБЯЗАТЕЛЬСТВ</w:t>
      </w:r>
    </w:p>
    <w:p w:rsidR="007B5543" w:rsidRDefault="007B5543">
      <w:pPr>
        <w:pStyle w:val="ConsPlusNormal"/>
        <w:jc w:val="center"/>
      </w:pPr>
    </w:p>
    <w:p w:rsidR="007B5543" w:rsidRDefault="007B5543">
      <w:pPr>
        <w:pStyle w:val="ConsPlusNormal"/>
        <w:jc w:val="center"/>
      </w:pPr>
      <w:r>
        <w:t>Список изменяющих документов</w:t>
      </w:r>
    </w:p>
    <w:p w:rsidR="007B5543" w:rsidRDefault="007B5543">
      <w:pPr>
        <w:pStyle w:val="ConsPlusNormal"/>
        <w:jc w:val="center"/>
      </w:pPr>
      <w:r>
        <w:t xml:space="preserve">(в ред. Указаний Банка России от 06.02.2017 </w:t>
      </w:r>
      <w:hyperlink r:id="rId4" w:history="1">
        <w:r>
          <w:rPr>
            <w:color w:val="0000FF"/>
          </w:rPr>
          <w:t>N 4280-У</w:t>
        </w:r>
      </w:hyperlink>
      <w:r>
        <w:t>,</w:t>
      </w:r>
    </w:p>
    <w:p w:rsidR="007B5543" w:rsidRDefault="007B5543">
      <w:pPr>
        <w:pStyle w:val="ConsPlusNormal"/>
        <w:jc w:val="center"/>
      </w:pPr>
      <w:r>
        <w:t xml:space="preserve">от 07.07.2017 </w:t>
      </w:r>
      <w:hyperlink r:id="rId5" w:history="1">
        <w:r>
          <w:rPr>
            <w:color w:val="0000FF"/>
          </w:rPr>
          <w:t>N 4451-У</w:t>
        </w:r>
      </w:hyperlink>
      <w:r>
        <w:t>)</w:t>
      </w:r>
    </w:p>
    <w:p w:rsidR="007B5543" w:rsidRDefault="007B5543">
      <w:pPr>
        <w:pStyle w:val="ConsPlusNormal"/>
        <w:jc w:val="center"/>
      </w:pPr>
    </w:p>
    <w:p w:rsidR="007B5543" w:rsidRDefault="007B5543">
      <w:pPr>
        <w:pStyle w:val="ConsPlusNormal"/>
        <w:ind w:firstLine="540"/>
        <w:jc w:val="both"/>
      </w:pPr>
      <w:r>
        <w:t xml:space="preserve">Настоящее Указание на основании </w:t>
      </w:r>
      <w:hyperlink r:id="rId6" w:history="1">
        <w:r>
          <w:rPr>
            <w:color w:val="0000FF"/>
          </w:rPr>
          <w:t>статьи 25</w:t>
        </w:r>
      </w:hyperlink>
      <w:r>
        <w:t xml:space="preserve"> Закона Российской Федерации от 27 ноября 1992 года N 4015-1 "Об организации страхового дела в Российской Федерации" (Ведомости Съезда народных депутатов Российской Федерации и Верховного Совета Российской Федерации, 1993, N 2, ст. 56; Собрание законодательства Российской Федерации, 1998, N 1, ст. 4; 1999, N 47, ст. 5622; 2002, N 12, ст. 1093; N 18, ст. 1721; 2003, N 50, ст. 4855, ст. 4858; 2004, N 30, ст. 3085; 2005, N 10, ст. 760; N 30, ст. 3101, ст. 3115; 2007, N 22, ст. 2563; N 46, ст. 5552; N 49, ст. 6048; 2009, N 44, ст. 5172; 2010, N 17, ст. 1988; N 31, ст. 4195; N 49, ст. 6409; 2011, N 30, ст. 4584; N 49, ст. 7040; 2012, N 53, ст. 7592; 2013, N 26, ст. 3207; N 30, ст. 4067; N 52, ст. 6975; 2014, N 23, ст. 2934; N 30, ст. 4224; N 45, ст. 6154; 2015, N 10, ст. 1409; N 27, ст. 4001) (далее - Закон Российской Федерации "Об организации страхового дела в Российской Федерации") устанавливает порядок расчета страховой организацией нормативного соотношения собственных средств (капитала) и принятых обязательств (в том числе определяет показатели, используемые для такого расчета).</w:t>
      </w:r>
    </w:p>
    <w:p w:rsidR="007B5543" w:rsidRDefault="007B5543">
      <w:pPr>
        <w:pStyle w:val="ConsPlusNormal"/>
        <w:spacing w:before="220"/>
        <w:ind w:firstLine="540"/>
        <w:jc w:val="both"/>
      </w:pPr>
      <w:r>
        <w:t>1. Настоящее Указание не распространяется на страховые медицинские организации в части операций по обязательному медицинскому страхованию.</w:t>
      </w:r>
    </w:p>
    <w:p w:rsidR="007B5543" w:rsidRDefault="007B5543">
      <w:pPr>
        <w:pStyle w:val="ConsPlusNormal"/>
        <w:spacing w:before="220"/>
        <w:ind w:firstLine="540"/>
        <w:jc w:val="both"/>
      </w:pPr>
      <w:r>
        <w:t>2. Нормативное соотношение собственных средств (капитала) и принятых обязательств (далее - нормативное соотношение) рассчитывается страховой организацией как отношение фактического размера маржи платежеспособности к нормативному размеру маржи платежеспособности и отражает достаточность собственных средств (капитала) страховой организации.</w:t>
      </w:r>
    </w:p>
    <w:p w:rsidR="007B5543" w:rsidRDefault="007B5543">
      <w:pPr>
        <w:pStyle w:val="ConsPlusNormal"/>
        <w:spacing w:before="220"/>
        <w:ind w:firstLine="540"/>
        <w:jc w:val="both"/>
      </w:pPr>
      <w:r>
        <w:t>Фактический размер маржи платежеспособности страховой организации не должен быть меньше нормативного размера маржи платежеспособности указанной страховой организации.</w:t>
      </w:r>
    </w:p>
    <w:p w:rsidR="007B5543" w:rsidRDefault="007B5543">
      <w:pPr>
        <w:pStyle w:val="ConsPlusNormal"/>
        <w:spacing w:before="220"/>
        <w:ind w:firstLine="540"/>
        <w:jc w:val="both"/>
      </w:pPr>
      <w:r>
        <w:t>3. Расчет нормативного соотношения осуществляется на расчетную дату на основании данных бухгалтерского учета и отчетности страховой организации.</w:t>
      </w:r>
    </w:p>
    <w:p w:rsidR="007B5543" w:rsidRDefault="007B5543">
      <w:pPr>
        <w:pStyle w:val="ConsPlusNormal"/>
        <w:jc w:val="both"/>
      </w:pPr>
      <w:r>
        <w:t xml:space="preserve">(в ред. </w:t>
      </w:r>
      <w:hyperlink r:id="rId7" w:history="1">
        <w:r>
          <w:rPr>
            <w:color w:val="0000FF"/>
          </w:rPr>
          <w:t>Указания</w:t>
        </w:r>
      </w:hyperlink>
      <w:r>
        <w:t xml:space="preserve"> Банка России от 06.02.2017 N 4280-У)</w:t>
      </w:r>
    </w:p>
    <w:p w:rsidR="007B5543" w:rsidRDefault="007B5543">
      <w:pPr>
        <w:pStyle w:val="ConsPlusNormal"/>
        <w:spacing w:before="220"/>
        <w:ind w:firstLine="540"/>
        <w:jc w:val="both"/>
      </w:pPr>
      <w:r>
        <w:t>Под расчетной датой понимается дата, по состоянию на которую страховая организация должна составлять бухгалтерскую (финансовую) отчетность.</w:t>
      </w:r>
    </w:p>
    <w:p w:rsidR="007B5543" w:rsidRDefault="007B5543">
      <w:pPr>
        <w:pStyle w:val="ConsPlusNormal"/>
        <w:spacing w:before="220"/>
        <w:ind w:firstLine="540"/>
        <w:jc w:val="both"/>
      </w:pPr>
      <w:r>
        <w:t>Также расчет нормативного соотношения осуществляется по запросу Банка России или иного уполномоченного лица на дату, установленную в таком запросе.</w:t>
      </w:r>
    </w:p>
    <w:p w:rsidR="007B5543" w:rsidRDefault="007B5543">
      <w:pPr>
        <w:pStyle w:val="ConsPlusNormal"/>
        <w:spacing w:before="220"/>
        <w:ind w:firstLine="540"/>
        <w:jc w:val="both"/>
      </w:pPr>
      <w:bookmarkStart w:id="1" w:name="P25"/>
      <w:bookmarkEnd w:id="1"/>
      <w:r>
        <w:t xml:space="preserve">При расчете нормативного соотношения под страховыми резервами по страхованию жизни понимаются страховые резервы, сформированные в соответствии с </w:t>
      </w:r>
      <w:hyperlink r:id="rId8" w:history="1">
        <w:r>
          <w:rPr>
            <w:color w:val="0000FF"/>
          </w:rPr>
          <w:t>Положением</w:t>
        </w:r>
      </w:hyperlink>
      <w:r>
        <w:t xml:space="preserve"> Банка России от 16 ноября 2016 года N 557-П "О правилах формирования страховых резервов по страхованию жизни", зарегистрированным Министерством юстиции Российской Федерации 29 декабря 2016 года N 45055 ("Вестник Банка России" от 19 января 2017 года N 5), если не указано иное.</w:t>
      </w:r>
    </w:p>
    <w:p w:rsidR="007B5543" w:rsidRDefault="007B5543">
      <w:pPr>
        <w:pStyle w:val="ConsPlusNormal"/>
        <w:jc w:val="both"/>
      </w:pPr>
      <w:r>
        <w:lastRenderedPageBreak/>
        <w:t xml:space="preserve">(абзац введен </w:t>
      </w:r>
      <w:hyperlink r:id="rId9" w:history="1">
        <w:r>
          <w:rPr>
            <w:color w:val="0000FF"/>
          </w:rPr>
          <w:t>Указанием</w:t>
        </w:r>
      </w:hyperlink>
      <w:r>
        <w:t xml:space="preserve"> Банка России от 06.02.2017 N 4280-У)</w:t>
      </w:r>
    </w:p>
    <w:p w:rsidR="007B5543" w:rsidRDefault="007B5543">
      <w:pPr>
        <w:pStyle w:val="ConsPlusNormal"/>
        <w:spacing w:before="220"/>
        <w:ind w:firstLine="540"/>
        <w:jc w:val="both"/>
      </w:pPr>
      <w:r>
        <w:t xml:space="preserve">Под страховыми резервами по страхованию иному, чем страхование жизни, понимаются страховые резервы, сформированные в соответствии с </w:t>
      </w:r>
      <w:hyperlink r:id="rId10" w:history="1">
        <w:r>
          <w:rPr>
            <w:color w:val="0000FF"/>
          </w:rPr>
          <w:t>Положением</w:t>
        </w:r>
      </w:hyperlink>
      <w:r>
        <w:t xml:space="preserve"> Банка России от 16 ноября 2016 года N 558-П "О правилах формирования страховых резервов по страхованию иному, чем страхование жизни", зарегистрированным Министерством юстиции Российской Федерации 29 декабря 2016 года N 45054 ("Вестник Банка России" от 19 января 2017 года N 5), если не указано иное.</w:t>
      </w:r>
    </w:p>
    <w:p w:rsidR="007B5543" w:rsidRDefault="007B5543">
      <w:pPr>
        <w:pStyle w:val="ConsPlusNormal"/>
        <w:jc w:val="both"/>
      </w:pPr>
      <w:r>
        <w:t xml:space="preserve">(абзац введен </w:t>
      </w:r>
      <w:hyperlink r:id="rId11" w:history="1">
        <w:r>
          <w:rPr>
            <w:color w:val="0000FF"/>
          </w:rPr>
          <w:t>Указанием</w:t>
        </w:r>
      </w:hyperlink>
      <w:r>
        <w:t xml:space="preserve"> Банка России от 06.02.2017 N 4280-У)</w:t>
      </w:r>
    </w:p>
    <w:p w:rsidR="007B5543" w:rsidRDefault="007B5543">
      <w:pPr>
        <w:pStyle w:val="ConsPlusNormal"/>
        <w:spacing w:before="220"/>
        <w:ind w:firstLine="540"/>
        <w:jc w:val="both"/>
      </w:pPr>
      <w:r>
        <w:t>4. Если для расчета нормативного соотношения в соответствии с законодательством Российской Федерации невозможно рассчитать какой-либо из показателей, необходимых для такого расчета, он принимается равным его величине на ближайшую дату, на которую он мог быть рассчитан.</w:t>
      </w:r>
    </w:p>
    <w:p w:rsidR="007B5543" w:rsidRDefault="007B5543">
      <w:pPr>
        <w:pStyle w:val="ConsPlusNormal"/>
        <w:spacing w:before="220"/>
        <w:ind w:firstLine="540"/>
        <w:jc w:val="both"/>
      </w:pPr>
      <w:r>
        <w:t>5. Фактический размер маржи платежеспособности страховой организации представляет собой расчетную величину, определяемую как сумма уставного капитала, добавочного капитала, резервного капитала, нераспределенной прибыли отчетного года и прошлых лет, уменьшенная на непокрытые убытки отчетного года и прошлых лет; на задолженность акционеров (участников) по взносам в уставный капитал; на стоимость собственных акций (долей или частей долей в уставном капитале), выкупленных у акционеров (участников); на стоимость нематериальных активов; на дебиторскую задолженность, сроки погашения которой истекли, за вычетом оценочных резервов, сформированных под обесценение данной задолженности в соответствии с законодательством Российской Федерации; а также на сумму субординированных займов, выданных страховой организацией ее дочерним обществам.</w:t>
      </w:r>
    </w:p>
    <w:p w:rsidR="007B5543" w:rsidRDefault="007B5543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Указания</w:t>
        </w:r>
      </w:hyperlink>
      <w:r>
        <w:t xml:space="preserve"> Банка России от 06.02.2017 N 4280-У)</w:t>
      </w:r>
    </w:p>
    <w:p w:rsidR="007B5543" w:rsidRDefault="007B554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B5543" w:rsidRDefault="007B5543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7B5543" w:rsidRDefault="007B5543">
      <w:pPr>
        <w:pStyle w:val="ConsPlusNormal"/>
        <w:ind w:firstLine="540"/>
        <w:jc w:val="both"/>
      </w:pPr>
      <w:r>
        <w:t>Абзац второй пункта 5 данного документа действует до 1 января 2022 года (</w:t>
      </w:r>
      <w:hyperlink r:id="rId13" w:history="1">
        <w:r>
          <w:rPr>
            <w:color w:val="0000FF"/>
          </w:rPr>
          <w:t>Указание</w:t>
        </w:r>
      </w:hyperlink>
      <w:r>
        <w:t xml:space="preserve"> Банка России от 06.02.2017 N 4280-У).</w:t>
      </w:r>
    </w:p>
    <w:p w:rsidR="007B5543" w:rsidRDefault="007B554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B5543" w:rsidRDefault="007B5543">
      <w:pPr>
        <w:pStyle w:val="ConsPlusNormal"/>
        <w:ind w:firstLine="540"/>
        <w:jc w:val="both"/>
      </w:pPr>
      <w:r>
        <w:t>Расчетная величина фактического размера маржи платежеспособности страховой организации уменьшается также на величину корректировки страховых резервов.</w:t>
      </w:r>
    </w:p>
    <w:p w:rsidR="007B5543" w:rsidRDefault="007B5543">
      <w:pPr>
        <w:pStyle w:val="ConsPlusNormal"/>
        <w:jc w:val="both"/>
      </w:pPr>
      <w:r>
        <w:t xml:space="preserve">(абзац введен </w:t>
      </w:r>
      <w:hyperlink r:id="rId14" w:history="1">
        <w:r>
          <w:rPr>
            <w:color w:val="0000FF"/>
          </w:rPr>
          <w:t>Указанием</w:t>
        </w:r>
      </w:hyperlink>
      <w:r>
        <w:t xml:space="preserve"> Банка России от 06.02.2017 N 4280-У)</w:t>
      </w:r>
    </w:p>
    <w:p w:rsidR="007B5543" w:rsidRDefault="007B554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B5543" w:rsidRDefault="007B5543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7B5543" w:rsidRDefault="007B5543">
      <w:pPr>
        <w:pStyle w:val="ConsPlusNormal"/>
        <w:ind w:firstLine="540"/>
        <w:jc w:val="both"/>
      </w:pPr>
      <w:r>
        <w:t>Абзац третий пункта 5 данного документа действует до 1 января 2022 года (</w:t>
      </w:r>
      <w:hyperlink r:id="rId15" w:history="1">
        <w:r>
          <w:rPr>
            <w:color w:val="0000FF"/>
          </w:rPr>
          <w:t>Указание</w:t>
        </w:r>
      </w:hyperlink>
      <w:r>
        <w:t xml:space="preserve"> Банка России от 06.02.2017 N 4280-У).</w:t>
      </w:r>
    </w:p>
    <w:p w:rsidR="007B5543" w:rsidRDefault="007B554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B5543" w:rsidRDefault="007B5543">
      <w:pPr>
        <w:pStyle w:val="ConsPlusNormal"/>
        <w:ind w:firstLine="540"/>
        <w:jc w:val="both"/>
      </w:pPr>
      <w:r>
        <w:t>Корректировка страховых резервов (КР) определяется по следующей формуле:</w:t>
      </w:r>
    </w:p>
    <w:p w:rsidR="007B5543" w:rsidRDefault="007B5543">
      <w:pPr>
        <w:pStyle w:val="ConsPlusNormal"/>
        <w:jc w:val="both"/>
      </w:pPr>
      <w:r>
        <w:t xml:space="preserve">(абзац введен </w:t>
      </w:r>
      <w:hyperlink r:id="rId16" w:history="1">
        <w:r>
          <w:rPr>
            <w:color w:val="0000FF"/>
          </w:rPr>
          <w:t>Указанием</w:t>
        </w:r>
      </w:hyperlink>
      <w:r>
        <w:t xml:space="preserve"> Банка России от 06.02.2017 N 4280-У)</w:t>
      </w:r>
    </w:p>
    <w:p w:rsidR="007B5543" w:rsidRDefault="007B5543">
      <w:pPr>
        <w:pStyle w:val="ConsPlusNormal"/>
        <w:jc w:val="both"/>
      </w:pPr>
    </w:p>
    <w:p w:rsidR="007B5543" w:rsidRDefault="007B554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B5543" w:rsidRDefault="007B5543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7B5543" w:rsidRDefault="007B5543">
      <w:pPr>
        <w:pStyle w:val="ConsPlusNormal"/>
        <w:ind w:firstLine="540"/>
        <w:jc w:val="both"/>
      </w:pPr>
      <w:r>
        <w:t>Абзац четвертый пункта 5 данного документа действует до 1 января 2022 года (</w:t>
      </w:r>
      <w:hyperlink r:id="rId17" w:history="1">
        <w:r>
          <w:rPr>
            <w:color w:val="0000FF"/>
          </w:rPr>
          <w:t>Указание</w:t>
        </w:r>
      </w:hyperlink>
      <w:r>
        <w:t xml:space="preserve"> Банка России от 06.02.2017 N 4280-У).</w:t>
      </w:r>
    </w:p>
    <w:p w:rsidR="007B5543" w:rsidRDefault="007B554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B5543" w:rsidRDefault="007B5543">
      <w:pPr>
        <w:pStyle w:val="ConsPlusNormal"/>
        <w:ind w:firstLine="540"/>
        <w:jc w:val="both"/>
      </w:pPr>
      <w:r>
        <w:t>КР = (</w:t>
      </w:r>
      <w:proofErr w:type="spellStart"/>
      <w:r>
        <w:t>СР</w:t>
      </w:r>
      <w:r>
        <w:rPr>
          <w:vertAlign w:val="subscript"/>
        </w:rPr>
        <w:t>рег</w:t>
      </w:r>
      <w:proofErr w:type="spellEnd"/>
      <w:r>
        <w:t xml:space="preserve"> - </w:t>
      </w:r>
      <w:proofErr w:type="spellStart"/>
      <w:r>
        <w:t>Доля</w:t>
      </w:r>
      <w:r>
        <w:rPr>
          <w:vertAlign w:val="subscript"/>
        </w:rPr>
        <w:t>рег</w:t>
      </w:r>
      <w:proofErr w:type="spellEnd"/>
      <w:r>
        <w:t xml:space="preserve"> - </w:t>
      </w:r>
      <w:proofErr w:type="spellStart"/>
      <w:r>
        <w:t>Доп</w:t>
      </w:r>
      <w:r>
        <w:rPr>
          <w:vertAlign w:val="subscript"/>
        </w:rPr>
        <w:t>рег</w:t>
      </w:r>
      <w:proofErr w:type="spellEnd"/>
      <w:r>
        <w:t>) - (</w:t>
      </w:r>
      <w:proofErr w:type="spellStart"/>
      <w:r>
        <w:t>СР</w:t>
      </w:r>
      <w:r>
        <w:rPr>
          <w:vertAlign w:val="subscript"/>
        </w:rPr>
        <w:t>отч</w:t>
      </w:r>
      <w:proofErr w:type="spellEnd"/>
      <w:r>
        <w:t xml:space="preserve"> - </w:t>
      </w:r>
      <w:proofErr w:type="spellStart"/>
      <w:r>
        <w:t>Доля</w:t>
      </w:r>
      <w:r>
        <w:rPr>
          <w:vertAlign w:val="subscript"/>
        </w:rPr>
        <w:t>отч</w:t>
      </w:r>
      <w:proofErr w:type="spellEnd"/>
      <w:r>
        <w:t xml:space="preserve"> - </w:t>
      </w:r>
      <w:proofErr w:type="spellStart"/>
      <w:r>
        <w:t>ОАР</w:t>
      </w:r>
      <w:r>
        <w:rPr>
          <w:vertAlign w:val="subscript"/>
        </w:rPr>
        <w:t>отч</w:t>
      </w:r>
      <w:proofErr w:type="spellEnd"/>
      <w:r>
        <w:t xml:space="preserve"> + </w:t>
      </w:r>
      <w:proofErr w:type="spellStart"/>
      <w:r>
        <w:t>ОАД</w:t>
      </w:r>
      <w:r>
        <w:rPr>
          <w:vertAlign w:val="subscript"/>
        </w:rPr>
        <w:t>отч</w:t>
      </w:r>
      <w:proofErr w:type="spellEnd"/>
      <w:r>
        <w:t>) - n x ((</w:t>
      </w:r>
      <w:proofErr w:type="spellStart"/>
      <w:r>
        <w:t>СР</w:t>
      </w:r>
      <w:r>
        <w:rPr>
          <w:vertAlign w:val="subscript"/>
        </w:rPr>
        <w:t>рег</w:t>
      </w:r>
      <w:proofErr w:type="spellEnd"/>
      <w:r>
        <w:t xml:space="preserve"> - </w:t>
      </w:r>
      <w:proofErr w:type="spellStart"/>
      <w:r>
        <w:t>Доля</w:t>
      </w:r>
      <w:r>
        <w:rPr>
          <w:vertAlign w:val="subscript"/>
        </w:rPr>
        <w:t>рег</w:t>
      </w:r>
      <w:proofErr w:type="spellEnd"/>
      <w:r>
        <w:t>) - (</w:t>
      </w:r>
      <w:proofErr w:type="spellStart"/>
      <w:r>
        <w:t>СР</w:t>
      </w:r>
      <w:r>
        <w:rPr>
          <w:vertAlign w:val="subscript"/>
        </w:rPr>
        <w:t>отч</w:t>
      </w:r>
      <w:proofErr w:type="spellEnd"/>
      <w:r>
        <w:t xml:space="preserve"> - </w:t>
      </w:r>
      <w:proofErr w:type="spellStart"/>
      <w:r>
        <w:t>Доля</w:t>
      </w:r>
      <w:r>
        <w:rPr>
          <w:vertAlign w:val="subscript"/>
        </w:rPr>
        <w:t>отч</w:t>
      </w:r>
      <w:proofErr w:type="spellEnd"/>
      <w:r>
        <w:t xml:space="preserve"> - </w:t>
      </w:r>
      <w:proofErr w:type="spellStart"/>
      <w:r>
        <w:t>ОАР</w:t>
      </w:r>
      <w:r>
        <w:rPr>
          <w:vertAlign w:val="subscript"/>
        </w:rPr>
        <w:t>отч</w:t>
      </w:r>
      <w:proofErr w:type="spellEnd"/>
      <w:r>
        <w:t xml:space="preserve"> + </w:t>
      </w:r>
      <w:proofErr w:type="spellStart"/>
      <w:r>
        <w:t>ОАД</w:t>
      </w:r>
      <w:r>
        <w:rPr>
          <w:vertAlign w:val="subscript"/>
        </w:rPr>
        <w:t>отч</w:t>
      </w:r>
      <w:proofErr w:type="spellEnd"/>
      <w:r>
        <w:t>))</w:t>
      </w:r>
    </w:p>
    <w:p w:rsidR="007B5543" w:rsidRDefault="007B5543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Указания</w:t>
        </w:r>
      </w:hyperlink>
      <w:r>
        <w:t xml:space="preserve"> Банка России от 07.07.2017 N 4451-У)</w:t>
      </w:r>
    </w:p>
    <w:p w:rsidR="007B5543" w:rsidRDefault="007B5543">
      <w:pPr>
        <w:pStyle w:val="ConsPlusNormal"/>
        <w:jc w:val="both"/>
      </w:pPr>
    </w:p>
    <w:p w:rsidR="007B5543" w:rsidRDefault="007B554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B5543" w:rsidRDefault="007B5543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7B5543" w:rsidRDefault="007B5543">
      <w:pPr>
        <w:pStyle w:val="ConsPlusNormal"/>
        <w:ind w:firstLine="540"/>
        <w:jc w:val="both"/>
      </w:pPr>
      <w:r>
        <w:t>Абзац пятый пункта 5 данного документа действует до 1 января 2022 года (</w:t>
      </w:r>
      <w:hyperlink r:id="rId19" w:history="1">
        <w:r>
          <w:rPr>
            <w:color w:val="0000FF"/>
          </w:rPr>
          <w:t>Указание</w:t>
        </w:r>
      </w:hyperlink>
      <w:r>
        <w:t xml:space="preserve"> Банка России от 06.02.2017 N 4280-У).</w:t>
      </w:r>
    </w:p>
    <w:p w:rsidR="007B5543" w:rsidRDefault="007B554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B5543" w:rsidRDefault="007B5543">
      <w:pPr>
        <w:pStyle w:val="ConsPlusNormal"/>
        <w:ind w:firstLine="540"/>
        <w:jc w:val="both"/>
      </w:pPr>
      <w:r>
        <w:lastRenderedPageBreak/>
        <w:t>где:</w:t>
      </w:r>
    </w:p>
    <w:p w:rsidR="007B5543" w:rsidRDefault="007B5543">
      <w:pPr>
        <w:pStyle w:val="ConsPlusNormal"/>
        <w:jc w:val="both"/>
      </w:pPr>
      <w:r>
        <w:t xml:space="preserve">(абзац введен </w:t>
      </w:r>
      <w:hyperlink r:id="rId20" w:history="1">
        <w:r>
          <w:rPr>
            <w:color w:val="0000FF"/>
          </w:rPr>
          <w:t>Указанием</w:t>
        </w:r>
      </w:hyperlink>
      <w:r>
        <w:t xml:space="preserve"> Банка России от 06.02.2017 N 4280-У)</w:t>
      </w:r>
    </w:p>
    <w:p w:rsidR="007B5543" w:rsidRDefault="007B554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B5543" w:rsidRDefault="007B5543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7B5543" w:rsidRDefault="007B5543">
      <w:pPr>
        <w:pStyle w:val="ConsPlusNormal"/>
        <w:ind w:firstLine="540"/>
        <w:jc w:val="both"/>
      </w:pPr>
      <w:r>
        <w:t>Абзац шестой пункта 5 данного документа действует до 1 января 2022 года (</w:t>
      </w:r>
      <w:hyperlink r:id="rId21" w:history="1">
        <w:r>
          <w:rPr>
            <w:color w:val="0000FF"/>
          </w:rPr>
          <w:t>Указание</w:t>
        </w:r>
      </w:hyperlink>
      <w:r>
        <w:t xml:space="preserve"> Банка России от 06.02.2017 N 4280-У).</w:t>
      </w:r>
    </w:p>
    <w:p w:rsidR="007B5543" w:rsidRDefault="007B554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B5543" w:rsidRDefault="007B5543">
      <w:pPr>
        <w:pStyle w:val="ConsPlusNormal"/>
        <w:ind w:firstLine="540"/>
        <w:jc w:val="both"/>
      </w:pPr>
      <w:r>
        <w:t>КР - корректировка страховых резервов на дату расчета нормативного соотношения;</w:t>
      </w:r>
    </w:p>
    <w:p w:rsidR="007B5543" w:rsidRDefault="007B5543">
      <w:pPr>
        <w:pStyle w:val="ConsPlusNormal"/>
        <w:jc w:val="both"/>
      </w:pPr>
      <w:r>
        <w:t xml:space="preserve">(абзац введен </w:t>
      </w:r>
      <w:hyperlink r:id="rId22" w:history="1">
        <w:r>
          <w:rPr>
            <w:color w:val="0000FF"/>
          </w:rPr>
          <w:t>Указанием</w:t>
        </w:r>
      </w:hyperlink>
      <w:r>
        <w:t xml:space="preserve"> Банка России от 06.02.2017 N 4280-У)</w:t>
      </w:r>
    </w:p>
    <w:p w:rsidR="007B5543" w:rsidRDefault="007B554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B5543" w:rsidRDefault="007B5543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7B5543" w:rsidRDefault="007B5543">
      <w:pPr>
        <w:pStyle w:val="ConsPlusNormal"/>
        <w:ind w:firstLine="540"/>
        <w:jc w:val="both"/>
      </w:pPr>
      <w:r>
        <w:t>Абзац седьмой пункта 5 данного документа действует до 1 января 2022 года (</w:t>
      </w:r>
      <w:hyperlink r:id="rId23" w:history="1">
        <w:r>
          <w:rPr>
            <w:color w:val="0000FF"/>
          </w:rPr>
          <w:t>Указание</w:t>
        </w:r>
      </w:hyperlink>
      <w:r>
        <w:t xml:space="preserve"> Банка России от 06.02.2017 N 4280-У).</w:t>
      </w:r>
    </w:p>
    <w:p w:rsidR="007B5543" w:rsidRDefault="007B554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B5543" w:rsidRDefault="007B5543">
      <w:pPr>
        <w:pStyle w:val="ConsPlusNormal"/>
        <w:ind w:firstLine="540"/>
        <w:jc w:val="both"/>
      </w:pPr>
      <w:proofErr w:type="spellStart"/>
      <w:r>
        <w:t>СР</w:t>
      </w:r>
      <w:r>
        <w:rPr>
          <w:vertAlign w:val="subscript"/>
        </w:rPr>
        <w:t>рег</w:t>
      </w:r>
      <w:proofErr w:type="spellEnd"/>
      <w:r>
        <w:t xml:space="preserve"> - суммарная величина страховых резервов по страхованию жизни и страхованию иному, чем страхование жизни, на дату расчета нормативного соотношения;</w:t>
      </w:r>
    </w:p>
    <w:p w:rsidR="007B5543" w:rsidRDefault="007B5543">
      <w:pPr>
        <w:pStyle w:val="ConsPlusNormal"/>
        <w:jc w:val="both"/>
      </w:pPr>
      <w:r>
        <w:t xml:space="preserve">(абзац введен </w:t>
      </w:r>
      <w:hyperlink r:id="rId24" w:history="1">
        <w:r>
          <w:rPr>
            <w:color w:val="0000FF"/>
          </w:rPr>
          <w:t>Указанием</w:t>
        </w:r>
      </w:hyperlink>
      <w:r>
        <w:t xml:space="preserve"> Банка России от 06.02.2017 N 4280-У)</w:t>
      </w:r>
    </w:p>
    <w:p w:rsidR="007B5543" w:rsidRDefault="007B554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B5543" w:rsidRDefault="007B5543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7B5543" w:rsidRDefault="007B5543">
      <w:pPr>
        <w:pStyle w:val="ConsPlusNormal"/>
        <w:ind w:firstLine="540"/>
        <w:jc w:val="both"/>
      </w:pPr>
      <w:r>
        <w:t>Абзац восьмой пункта 5 данного документа действует до 1 января 2022 года (</w:t>
      </w:r>
      <w:hyperlink r:id="rId25" w:history="1">
        <w:r>
          <w:rPr>
            <w:color w:val="0000FF"/>
          </w:rPr>
          <w:t>Указание</w:t>
        </w:r>
      </w:hyperlink>
      <w:r>
        <w:t xml:space="preserve"> Банка России от 06.02.2017 N 4280-У).</w:t>
      </w:r>
    </w:p>
    <w:p w:rsidR="007B5543" w:rsidRDefault="007B554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B5543" w:rsidRDefault="007B5543">
      <w:pPr>
        <w:pStyle w:val="ConsPlusNormal"/>
        <w:ind w:firstLine="540"/>
        <w:jc w:val="both"/>
      </w:pPr>
      <w:proofErr w:type="spellStart"/>
      <w:r>
        <w:t>Доля</w:t>
      </w:r>
      <w:r>
        <w:rPr>
          <w:vertAlign w:val="subscript"/>
        </w:rPr>
        <w:t>рег</w:t>
      </w:r>
      <w:proofErr w:type="spellEnd"/>
      <w:r>
        <w:t xml:space="preserve"> - суммарная величина долей перестраховщиков в страховых резервах по страхованию жизни и страхованию иному, чем страхование жизни;</w:t>
      </w:r>
    </w:p>
    <w:p w:rsidR="007B5543" w:rsidRDefault="007B5543">
      <w:pPr>
        <w:pStyle w:val="ConsPlusNormal"/>
        <w:jc w:val="both"/>
      </w:pPr>
      <w:r>
        <w:t xml:space="preserve">(абзац введен </w:t>
      </w:r>
      <w:hyperlink r:id="rId26" w:history="1">
        <w:r>
          <w:rPr>
            <w:color w:val="0000FF"/>
          </w:rPr>
          <w:t>Указанием</w:t>
        </w:r>
      </w:hyperlink>
      <w:r>
        <w:t xml:space="preserve"> Банка России от 06.02.2017 N 4280-У)</w:t>
      </w:r>
    </w:p>
    <w:p w:rsidR="007B5543" w:rsidRDefault="007B554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B5543" w:rsidRDefault="007B5543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7B5543" w:rsidRDefault="007B5543">
      <w:pPr>
        <w:pStyle w:val="ConsPlusNormal"/>
        <w:ind w:firstLine="540"/>
        <w:jc w:val="both"/>
      </w:pPr>
      <w:r>
        <w:t>Абзац девятый пункта 5 данного документа действует до 1 января 2022 года (</w:t>
      </w:r>
      <w:hyperlink r:id="rId27" w:history="1">
        <w:r>
          <w:rPr>
            <w:color w:val="0000FF"/>
          </w:rPr>
          <w:t>Указание</w:t>
        </w:r>
      </w:hyperlink>
      <w:r>
        <w:t xml:space="preserve"> Банка России от 06.02.2017 N 4280-У).</w:t>
      </w:r>
    </w:p>
    <w:p w:rsidR="007B5543" w:rsidRDefault="007B554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B5543" w:rsidRDefault="007B5543">
      <w:pPr>
        <w:pStyle w:val="ConsPlusNormal"/>
        <w:ind w:firstLine="540"/>
        <w:jc w:val="both"/>
      </w:pPr>
      <w:proofErr w:type="spellStart"/>
      <w:r>
        <w:t>Доп</w:t>
      </w:r>
      <w:r>
        <w:rPr>
          <w:vertAlign w:val="subscript"/>
        </w:rPr>
        <w:t>рег</w:t>
      </w:r>
      <w:proofErr w:type="spellEnd"/>
      <w:r>
        <w:t xml:space="preserve"> - величина дополнительной части резерва незаработанной премии;</w:t>
      </w:r>
    </w:p>
    <w:p w:rsidR="007B5543" w:rsidRDefault="007B5543">
      <w:pPr>
        <w:pStyle w:val="ConsPlusNormal"/>
        <w:jc w:val="both"/>
      </w:pPr>
      <w:r>
        <w:t xml:space="preserve">(абзац введен </w:t>
      </w:r>
      <w:hyperlink r:id="rId28" w:history="1">
        <w:r>
          <w:rPr>
            <w:color w:val="0000FF"/>
          </w:rPr>
          <w:t>Указанием</w:t>
        </w:r>
      </w:hyperlink>
      <w:r>
        <w:t xml:space="preserve"> Банка России от 06.02.2017 N 4280-У)</w:t>
      </w:r>
    </w:p>
    <w:p w:rsidR="007B5543" w:rsidRDefault="007B554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B5543" w:rsidRDefault="007B5543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7B5543" w:rsidRDefault="007B5543">
      <w:pPr>
        <w:pStyle w:val="ConsPlusNormal"/>
        <w:ind w:firstLine="540"/>
        <w:jc w:val="both"/>
      </w:pPr>
      <w:r>
        <w:t>Абзац десятый пункта 5 данного документа действует до 1 января 2022 года (</w:t>
      </w:r>
      <w:hyperlink r:id="rId29" w:history="1">
        <w:r>
          <w:rPr>
            <w:color w:val="0000FF"/>
          </w:rPr>
          <w:t>Указание</w:t>
        </w:r>
      </w:hyperlink>
      <w:r>
        <w:t xml:space="preserve"> Банка России от 06.02.2017 N 4280-У).</w:t>
      </w:r>
    </w:p>
    <w:p w:rsidR="007B5543" w:rsidRDefault="007B554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B5543" w:rsidRDefault="007B5543">
      <w:pPr>
        <w:pStyle w:val="ConsPlusNormal"/>
        <w:ind w:firstLine="540"/>
        <w:jc w:val="both"/>
      </w:pPr>
      <w:proofErr w:type="spellStart"/>
      <w:r>
        <w:t>СР</w:t>
      </w:r>
      <w:r>
        <w:rPr>
          <w:vertAlign w:val="subscript"/>
        </w:rPr>
        <w:t>отч</w:t>
      </w:r>
      <w:proofErr w:type="spellEnd"/>
      <w:r>
        <w:t xml:space="preserve"> - сумма оценок страховых резервов по страхованию иному, чем страхование жизни, с учетом оценки будущих поступлений по суброгациям, регрессам и от реализации годных остатков, страховых резервов по страхованию жизни, обязательств по договорам, классифицированным как инвестиционные, определенных в соответствии с принципами, описанными в </w:t>
      </w:r>
      <w:hyperlink r:id="rId30" w:history="1">
        <w:r>
          <w:rPr>
            <w:color w:val="0000FF"/>
          </w:rPr>
          <w:t>Положении</w:t>
        </w:r>
      </w:hyperlink>
      <w:r>
        <w:t xml:space="preserve"> Банка России от 4 сентября 2015 года N 491-П "Отраслевой стандарт бухгалтерского учета в страховых организациях и обществах взаимного страхования, расположенных на территории Российской Федерации", зарегистрированном Министерством юстиции Российской Федерации 21 октября 2015 года N 39399, 15 декабря 2016 года N 44742 ("Вестник Банка России" от 9 ноября 2015 года N 99 - 100, от 17 января 2017 года N 2) (далее - Принципы), на дату расчета нормативного соотношения;</w:t>
      </w:r>
    </w:p>
    <w:p w:rsidR="007B5543" w:rsidRDefault="007B5543">
      <w:pPr>
        <w:pStyle w:val="ConsPlusNormal"/>
        <w:jc w:val="both"/>
      </w:pPr>
      <w:r>
        <w:t xml:space="preserve">(абзац введен </w:t>
      </w:r>
      <w:hyperlink r:id="rId31" w:history="1">
        <w:r>
          <w:rPr>
            <w:color w:val="0000FF"/>
          </w:rPr>
          <w:t>Указанием</w:t>
        </w:r>
      </w:hyperlink>
      <w:r>
        <w:t xml:space="preserve"> Банка России от 06.02.2017 N 4280-У)</w:t>
      </w:r>
    </w:p>
    <w:p w:rsidR="007B5543" w:rsidRDefault="007B554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B5543" w:rsidRDefault="007B5543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7B5543" w:rsidRDefault="007B5543">
      <w:pPr>
        <w:pStyle w:val="ConsPlusNormal"/>
        <w:ind w:firstLine="540"/>
        <w:jc w:val="both"/>
      </w:pPr>
      <w:r>
        <w:t>Абзац одиннадцатый пункта 5 данного документа действует до 1 января 2022 года (</w:t>
      </w:r>
      <w:hyperlink r:id="rId32" w:history="1">
        <w:r>
          <w:rPr>
            <w:color w:val="0000FF"/>
          </w:rPr>
          <w:t>Указание</w:t>
        </w:r>
      </w:hyperlink>
      <w:r>
        <w:t xml:space="preserve"> Банка России от 06.02.2017 N 4280-У).</w:t>
      </w:r>
    </w:p>
    <w:p w:rsidR="007B5543" w:rsidRDefault="007B554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B5543" w:rsidRDefault="007B5543">
      <w:pPr>
        <w:pStyle w:val="ConsPlusNormal"/>
        <w:ind w:firstLine="540"/>
        <w:jc w:val="both"/>
      </w:pPr>
      <w:proofErr w:type="spellStart"/>
      <w:r>
        <w:t>Доля</w:t>
      </w:r>
      <w:r>
        <w:rPr>
          <w:vertAlign w:val="subscript"/>
        </w:rPr>
        <w:t>отч</w:t>
      </w:r>
      <w:proofErr w:type="spellEnd"/>
      <w:r>
        <w:t xml:space="preserve"> - сумма доли перестраховщиков в резервах по страхованию иному, чем страхование жизни, с учетом доли перестраховщиков в оценке будущих поступлений по суброгациям, регрессам </w:t>
      </w:r>
      <w:r>
        <w:lastRenderedPageBreak/>
        <w:t>и от реализации годных остатков, доли перестраховщиков в резервах по страхованию жизни, доли перестраховщиков в обязательствах по договорам страхования жизни, классифицированным как инвестиционные, определенных в соответствии с Принципами;</w:t>
      </w:r>
    </w:p>
    <w:p w:rsidR="007B5543" w:rsidRDefault="007B5543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Указания</w:t>
        </w:r>
      </w:hyperlink>
      <w:r>
        <w:t xml:space="preserve"> Банка России от 07.07.2017 N 4451-У)</w:t>
      </w:r>
    </w:p>
    <w:p w:rsidR="007B5543" w:rsidRDefault="007B554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B5543" w:rsidRDefault="007B5543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7B5543" w:rsidRDefault="007B5543">
      <w:pPr>
        <w:pStyle w:val="ConsPlusNormal"/>
        <w:ind w:firstLine="540"/>
        <w:jc w:val="both"/>
      </w:pPr>
      <w:r>
        <w:t>Абзац двенадцатый пункта 5 данного документа действует до 1 января 2022 года (</w:t>
      </w:r>
      <w:hyperlink r:id="rId34" w:history="1">
        <w:r>
          <w:rPr>
            <w:color w:val="0000FF"/>
          </w:rPr>
          <w:t>Указание</w:t>
        </w:r>
      </w:hyperlink>
      <w:r>
        <w:t xml:space="preserve"> Банка России от 06.02.2017 N 4280-У).</w:t>
      </w:r>
    </w:p>
    <w:p w:rsidR="007B5543" w:rsidRDefault="007B554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B5543" w:rsidRDefault="007B5543">
      <w:pPr>
        <w:pStyle w:val="ConsPlusNormal"/>
        <w:ind w:firstLine="540"/>
        <w:jc w:val="both"/>
      </w:pPr>
      <w:proofErr w:type="spellStart"/>
      <w:r>
        <w:t>ОАР</w:t>
      </w:r>
      <w:r>
        <w:rPr>
          <w:vertAlign w:val="subscript"/>
        </w:rPr>
        <w:t>отч</w:t>
      </w:r>
      <w:proofErr w:type="spellEnd"/>
      <w:r>
        <w:t xml:space="preserve"> - величина отложенных </w:t>
      </w:r>
      <w:proofErr w:type="spellStart"/>
      <w:r>
        <w:t>аквизиционных</w:t>
      </w:r>
      <w:proofErr w:type="spellEnd"/>
      <w:r>
        <w:t xml:space="preserve"> расходов, определенная в соответствии с Принципами;</w:t>
      </w:r>
    </w:p>
    <w:p w:rsidR="007B5543" w:rsidRDefault="007B5543">
      <w:pPr>
        <w:pStyle w:val="ConsPlusNormal"/>
        <w:jc w:val="both"/>
      </w:pPr>
      <w:r>
        <w:t xml:space="preserve">(абзац введен </w:t>
      </w:r>
      <w:hyperlink r:id="rId35" w:history="1">
        <w:r>
          <w:rPr>
            <w:color w:val="0000FF"/>
          </w:rPr>
          <w:t>Указанием</w:t>
        </w:r>
      </w:hyperlink>
      <w:r>
        <w:t xml:space="preserve"> Банка России от 06.02.2017 N 4280-У)</w:t>
      </w:r>
    </w:p>
    <w:p w:rsidR="007B5543" w:rsidRDefault="007B554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B5543" w:rsidRDefault="007B5543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7B5543" w:rsidRDefault="007B5543">
      <w:pPr>
        <w:pStyle w:val="ConsPlusNormal"/>
        <w:ind w:firstLine="540"/>
        <w:jc w:val="both"/>
      </w:pPr>
      <w:r>
        <w:t>Абзац тринадцатый пункта 5 данного документа действует до 1 января 2022 года (</w:t>
      </w:r>
      <w:hyperlink r:id="rId36" w:history="1">
        <w:r>
          <w:rPr>
            <w:color w:val="0000FF"/>
          </w:rPr>
          <w:t>Указание</w:t>
        </w:r>
      </w:hyperlink>
      <w:r>
        <w:t xml:space="preserve"> Банка России от 06.02.2017 N 4280-У).</w:t>
      </w:r>
    </w:p>
    <w:p w:rsidR="007B5543" w:rsidRDefault="007B554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B5543" w:rsidRDefault="007B5543">
      <w:pPr>
        <w:pStyle w:val="ConsPlusNormal"/>
        <w:ind w:firstLine="540"/>
        <w:jc w:val="both"/>
      </w:pPr>
      <w:proofErr w:type="spellStart"/>
      <w:r>
        <w:t>ОАД</w:t>
      </w:r>
      <w:r>
        <w:rPr>
          <w:vertAlign w:val="subscript"/>
        </w:rPr>
        <w:t>отч</w:t>
      </w:r>
      <w:proofErr w:type="spellEnd"/>
      <w:r>
        <w:t xml:space="preserve"> - величина отложенных </w:t>
      </w:r>
      <w:proofErr w:type="spellStart"/>
      <w:r>
        <w:t>аквизиционных</w:t>
      </w:r>
      <w:proofErr w:type="spellEnd"/>
      <w:r>
        <w:t xml:space="preserve"> доходов, определенная в соответствии с Принципами.</w:t>
      </w:r>
    </w:p>
    <w:p w:rsidR="007B5543" w:rsidRDefault="007B5543">
      <w:pPr>
        <w:pStyle w:val="ConsPlusNormal"/>
        <w:jc w:val="both"/>
      </w:pPr>
      <w:r>
        <w:t xml:space="preserve">(абзац введен </w:t>
      </w:r>
      <w:hyperlink r:id="rId37" w:history="1">
        <w:r>
          <w:rPr>
            <w:color w:val="0000FF"/>
          </w:rPr>
          <w:t>Указанием</w:t>
        </w:r>
      </w:hyperlink>
      <w:r>
        <w:t xml:space="preserve"> Банка России от 06.02.2017 N 4280-У)</w:t>
      </w:r>
    </w:p>
    <w:p w:rsidR="007B5543" w:rsidRDefault="007B554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B5543" w:rsidRDefault="007B5543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7B5543" w:rsidRDefault="007B5543">
      <w:pPr>
        <w:pStyle w:val="ConsPlusNormal"/>
        <w:ind w:firstLine="540"/>
        <w:jc w:val="both"/>
      </w:pPr>
      <w:r>
        <w:t xml:space="preserve">С 1 января 2022 года </w:t>
      </w:r>
      <w:hyperlink r:id="rId38" w:history="1">
        <w:r>
          <w:rPr>
            <w:color w:val="0000FF"/>
          </w:rPr>
          <w:t>Указанием</w:t>
        </w:r>
      </w:hyperlink>
      <w:r>
        <w:t xml:space="preserve"> Банка России от 07.07.2017 N 4451-У абзац четырнадцатый пункта 5 признается утратившим силу.</w:t>
      </w:r>
    </w:p>
    <w:p w:rsidR="007B5543" w:rsidRDefault="007B554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B5543" w:rsidRDefault="007B5543">
      <w:pPr>
        <w:pStyle w:val="ConsPlusNormal"/>
        <w:ind w:firstLine="540"/>
        <w:jc w:val="both"/>
      </w:pPr>
      <w:r>
        <w:t xml:space="preserve">n = налоговой ставке по налогу на прибыль, установленной </w:t>
      </w:r>
      <w:hyperlink r:id="rId39" w:history="1">
        <w:r>
          <w:rPr>
            <w:color w:val="0000FF"/>
          </w:rPr>
          <w:t>абзацем первым пункта 1 статьи 284</w:t>
        </w:r>
      </w:hyperlink>
      <w:r>
        <w:t xml:space="preserve"> Налогового кодекса Российской Федерации (Собрание законодательства Российской Федерации, 2000, N 32, ст. 3340), при условии, что отложенное налоговое обязательство на разницу между (</w:t>
      </w:r>
      <w:proofErr w:type="spellStart"/>
      <w:r>
        <w:t>СР</w:t>
      </w:r>
      <w:r>
        <w:rPr>
          <w:vertAlign w:val="subscript"/>
        </w:rPr>
        <w:t>рег</w:t>
      </w:r>
      <w:proofErr w:type="spellEnd"/>
      <w:r>
        <w:t xml:space="preserve"> - </w:t>
      </w:r>
      <w:proofErr w:type="spellStart"/>
      <w:r>
        <w:t>Доля</w:t>
      </w:r>
      <w:r>
        <w:rPr>
          <w:vertAlign w:val="subscript"/>
        </w:rPr>
        <w:t>рег</w:t>
      </w:r>
      <w:proofErr w:type="spellEnd"/>
      <w:r>
        <w:t>) и (</w:t>
      </w:r>
      <w:proofErr w:type="spellStart"/>
      <w:r>
        <w:t>СР</w:t>
      </w:r>
      <w:r>
        <w:rPr>
          <w:vertAlign w:val="subscript"/>
        </w:rPr>
        <w:t>отч</w:t>
      </w:r>
      <w:proofErr w:type="spellEnd"/>
      <w:r>
        <w:t xml:space="preserve"> - </w:t>
      </w:r>
      <w:proofErr w:type="spellStart"/>
      <w:r>
        <w:t>Доля</w:t>
      </w:r>
      <w:r>
        <w:rPr>
          <w:vertAlign w:val="subscript"/>
        </w:rPr>
        <w:t>отч</w:t>
      </w:r>
      <w:proofErr w:type="spellEnd"/>
      <w:r>
        <w:t xml:space="preserve"> - </w:t>
      </w:r>
      <w:proofErr w:type="spellStart"/>
      <w:r>
        <w:t>ОАР</w:t>
      </w:r>
      <w:r>
        <w:rPr>
          <w:vertAlign w:val="subscript"/>
        </w:rPr>
        <w:t>отч</w:t>
      </w:r>
      <w:proofErr w:type="spellEnd"/>
      <w:r>
        <w:t xml:space="preserve"> + </w:t>
      </w:r>
      <w:proofErr w:type="spellStart"/>
      <w:r>
        <w:t>ОАД</w:t>
      </w:r>
      <w:r>
        <w:rPr>
          <w:vertAlign w:val="subscript"/>
        </w:rPr>
        <w:t>отч</w:t>
      </w:r>
      <w:proofErr w:type="spellEnd"/>
      <w:r>
        <w:t>) сформировано;</w:t>
      </w:r>
    </w:p>
    <w:p w:rsidR="007B5543" w:rsidRDefault="007B5543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Указания</w:t>
        </w:r>
      </w:hyperlink>
      <w:r>
        <w:t xml:space="preserve"> Банка России от 07.07.2017 N 4451-У)</w:t>
      </w:r>
    </w:p>
    <w:p w:rsidR="007B5543" w:rsidRDefault="007B554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B5543" w:rsidRDefault="007B5543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7B5543" w:rsidRDefault="007B5543">
      <w:pPr>
        <w:pStyle w:val="ConsPlusNormal"/>
        <w:ind w:firstLine="540"/>
        <w:jc w:val="both"/>
      </w:pPr>
      <w:r>
        <w:t xml:space="preserve">С 1 января 2022 года </w:t>
      </w:r>
      <w:hyperlink r:id="rId41" w:history="1">
        <w:r>
          <w:rPr>
            <w:color w:val="0000FF"/>
          </w:rPr>
          <w:t>Указанием</w:t>
        </w:r>
      </w:hyperlink>
      <w:r>
        <w:t xml:space="preserve"> Банка России от 07.07.2017 N 4451-У абзац пятнадцатый пункта 5 признается утратившим силу.</w:t>
      </w:r>
    </w:p>
    <w:p w:rsidR="007B5543" w:rsidRDefault="007B554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B5543" w:rsidRDefault="007B5543">
      <w:pPr>
        <w:pStyle w:val="ConsPlusNormal"/>
        <w:ind w:firstLine="540"/>
        <w:jc w:val="both"/>
      </w:pPr>
      <w:r>
        <w:t>n = 0 при условии, что отложенное налоговое обязательство на разницу между (</w:t>
      </w:r>
      <w:proofErr w:type="spellStart"/>
      <w:r>
        <w:t>СР</w:t>
      </w:r>
      <w:r>
        <w:rPr>
          <w:vertAlign w:val="subscript"/>
        </w:rPr>
        <w:t>рег</w:t>
      </w:r>
      <w:proofErr w:type="spellEnd"/>
      <w:r>
        <w:t xml:space="preserve"> - </w:t>
      </w:r>
      <w:proofErr w:type="spellStart"/>
      <w:r>
        <w:t>Доля</w:t>
      </w:r>
      <w:r>
        <w:rPr>
          <w:vertAlign w:val="subscript"/>
        </w:rPr>
        <w:t>рег</w:t>
      </w:r>
      <w:proofErr w:type="spellEnd"/>
      <w:r>
        <w:t>) и (</w:t>
      </w:r>
      <w:proofErr w:type="spellStart"/>
      <w:r>
        <w:t>СР</w:t>
      </w:r>
      <w:r>
        <w:rPr>
          <w:vertAlign w:val="subscript"/>
        </w:rPr>
        <w:t>отч</w:t>
      </w:r>
      <w:proofErr w:type="spellEnd"/>
      <w:r>
        <w:t xml:space="preserve"> - </w:t>
      </w:r>
      <w:proofErr w:type="spellStart"/>
      <w:r>
        <w:t>Доля</w:t>
      </w:r>
      <w:r>
        <w:rPr>
          <w:vertAlign w:val="subscript"/>
        </w:rPr>
        <w:t>отч</w:t>
      </w:r>
      <w:proofErr w:type="spellEnd"/>
      <w:r>
        <w:t xml:space="preserve"> - </w:t>
      </w:r>
      <w:proofErr w:type="spellStart"/>
      <w:r>
        <w:t>ОАР</w:t>
      </w:r>
      <w:r>
        <w:rPr>
          <w:vertAlign w:val="subscript"/>
        </w:rPr>
        <w:t>отч</w:t>
      </w:r>
      <w:proofErr w:type="spellEnd"/>
      <w:r>
        <w:t xml:space="preserve"> + </w:t>
      </w:r>
      <w:proofErr w:type="spellStart"/>
      <w:r>
        <w:t>ОАД</w:t>
      </w:r>
      <w:r>
        <w:rPr>
          <w:vertAlign w:val="subscript"/>
        </w:rPr>
        <w:t>отч</w:t>
      </w:r>
      <w:proofErr w:type="spellEnd"/>
      <w:r>
        <w:t>) не сформировано.</w:t>
      </w:r>
    </w:p>
    <w:p w:rsidR="007B5543" w:rsidRDefault="007B5543">
      <w:pPr>
        <w:pStyle w:val="ConsPlusNormal"/>
        <w:jc w:val="both"/>
      </w:pPr>
      <w:r>
        <w:t xml:space="preserve">(абзац введен </w:t>
      </w:r>
      <w:hyperlink r:id="rId42" w:history="1">
        <w:r>
          <w:rPr>
            <w:color w:val="0000FF"/>
          </w:rPr>
          <w:t>Указанием</w:t>
        </w:r>
      </w:hyperlink>
      <w:r>
        <w:t xml:space="preserve"> Банка России от 07.07.2017 N 4451-У)</w:t>
      </w:r>
    </w:p>
    <w:p w:rsidR="007B5543" w:rsidRDefault="007B554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B5543" w:rsidRDefault="007B5543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7B5543" w:rsidRDefault="007B5543">
      <w:pPr>
        <w:pStyle w:val="ConsPlusNormal"/>
        <w:ind w:firstLine="540"/>
        <w:jc w:val="both"/>
      </w:pPr>
      <w:r>
        <w:t xml:space="preserve">С 1 января 2022 года </w:t>
      </w:r>
      <w:hyperlink r:id="rId43" w:history="1">
        <w:r>
          <w:rPr>
            <w:color w:val="0000FF"/>
          </w:rPr>
          <w:t>Указанием</w:t>
        </w:r>
      </w:hyperlink>
      <w:r>
        <w:t xml:space="preserve"> Банка России от 07.07.2017 N 4451-У абзац шестнадцатый пункта 5 признается утратившим силу.</w:t>
      </w:r>
    </w:p>
    <w:p w:rsidR="007B5543" w:rsidRDefault="007B554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B5543" w:rsidRDefault="007B5543">
      <w:pPr>
        <w:pStyle w:val="ConsPlusNormal"/>
        <w:ind w:firstLine="540"/>
        <w:jc w:val="both"/>
      </w:pPr>
      <w:r>
        <w:t>В случае если величина показателя КР меньше 0, то в целях расчета она принимается равной 0.</w:t>
      </w:r>
    </w:p>
    <w:p w:rsidR="007B5543" w:rsidRDefault="007B5543">
      <w:pPr>
        <w:pStyle w:val="ConsPlusNormal"/>
        <w:jc w:val="both"/>
      </w:pPr>
      <w:r>
        <w:t xml:space="preserve">(абзац введен </w:t>
      </w:r>
      <w:hyperlink r:id="rId44" w:history="1">
        <w:r>
          <w:rPr>
            <w:color w:val="0000FF"/>
          </w:rPr>
          <w:t>Указанием</w:t>
        </w:r>
      </w:hyperlink>
      <w:r>
        <w:t xml:space="preserve"> Банка России от 07.07.2017 N 4451-У)</w:t>
      </w:r>
    </w:p>
    <w:p w:rsidR="007B5543" w:rsidRDefault="007B5543">
      <w:pPr>
        <w:pStyle w:val="ConsPlusNormal"/>
        <w:spacing w:before="220"/>
        <w:ind w:firstLine="540"/>
        <w:jc w:val="both"/>
      </w:pPr>
      <w:bookmarkStart w:id="2" w:name="P124"/>
      <w:bookmarkEnd w:id="2"/>
      <w:r>
        <w:t xml:space="preserve">6. Страховая организация вправе увеличивать величину фактического размера маржи платежеспособности на сумму остаточных стоимостей привлеченных страховой организацией субординированных займов, рассчитанных в соответствии с </w:t>
      </w:r>
      <w:hyperlink w:anchor="P125" w:history="1">
        <w:r>
          <w:rPr>
            <w:color w:val="0000FF"/>
          </w:rPr>
          <w:t>пунктами 7</w:t>
        </w:r>
      </w:hyperlink>
      <w:r>
        <w:t xml:space="preserve"> и </w:t>
      </w:r>
      <w:hyperlink w:anchor="P137" w:history="1">
        <w:r>
          <w:rPr>
            <w:color w:val="0000FF"/>
          </w:rPr>
          <w:t>8</w:t>
        </w:r>
      </w:hyperlink>
      <w:r>
        <w:t xml:space="preserve"> настоящего Указания, в пределах ограничений, установленных </w:t>
      </w:r>
      <w:hyperlink r:id="rId45" w:history="1">
        <w:r>
          <w:rPr>
            <w:color w:val="0000FF"/>
          </w:rPr>
          <w:t>пунктом 4.3 статьи 25</w:t>
        </w:r>
      </w:hyperlink>
      <w:r>
        <w:t xml:space="preserve"> Закона Российской Федерации "Об организации страхового дела в Российской Федерации".</w:t>
      </w:r>
    </w:p>
    <w:p w:rsidR="007B5543" w:rsidRDefault="007B5543">
      <w:pPr>
        <w:pStyle w:val="ConsPlusNormal"/>
        <w:spacing w:before="220"/>
        <w:ind w:firstLine="540"/>
        <w:jc w:val="both"/>
      </w:pPr>
      <w:bookmarkStart w:id="3" w:name="P125"/>
      <w:bookmarkEnd w:id="3"/>
      <w:r>
        <w:t>7. Остаточная стоимость отдельного субординированного займа определяется по следующей формуле:</w:t>
      </w:r>
    </w:p>
    <w:p w:rsidR="007B5543" w:rsidRDefault="007B5543">
      <w:pPr>
        <w:pStyle w:val="ConsPlusNormal"/>
        <w:ind w:firstLine="540"/>
        <w:jc w:val="both"/>
      </w:pPr>
    </w:p>
    <w:p w:rsidR="007B5543" w:rsidRDefault="007B5543">
      <w:pPr>
        <w:pStyle w:val="ConsPlusNormal"/>
        <w:ind w:firstLine="540"/>
        <w:jc w:val="both"/>
      </w:pPr>
      <w:r w:rsidRPr="00331659">
        <w:rPr>
          <w:position w:val="-24"/>
        </w:rPr>
        <w:pict>
          <v:shape id="_x0000_i1025" style="width:70.5pt;height:35.25pt" coordsize="" o:spt="100" adj="0,,0" path="" filled="f" stroked="f">
            <v:stroke joinstyle="miter"/>
            <v:imagedata r:id="rId46" o:title="base_1_222051_3"/>
            <v:formulas/>
            <v:path o:connecttype="segments"/>
          </v:shape>
        </w:pict>
      </w:r>
    </w:p>
    <w:p w:rsidR="007B5543" w:rsidRDefault="007B5543">
      <w:pPr>
        <w:pStyle w:val="ConsPlusNormal"/>
        <w:ind w:firstLine="540"/>
        <w:jc w:val="both"/>
      </w:pPr>
    </w:p>
    <w:p w:rsidR="007B5543" w:rsidRDefault="007B5543">
      <w:pPr>
        <w:pStyle w:val="ConsPlusNormal"/>
        <w:ind w:firstLine="540"/>
        <w:jc w:val="both"/>
      </w:pPr>
      <w:r>
        <w:t>где:</w:t>
      </w:r>
    </w:p>
    <w:p w:rsidR="007B5543" w:rsidRDefault="007B5543">
      <w:pPr>
        <w:pStyle w:val="ConsPlusNormal"/>
        <w:spacing w:before="220"/>
        <w:ind w:firstLine="540"/>
        <w:jc w:val="both"/>
      </w:pPr>
      <w:r>
        <w:t>О - остаточная стоимость субординированного займа на дату расчета нормативного соотношения;</w:t>
      </w:r>
    </w:p>
    <w:p w:rsidR="007B5543" w:rsidRDefault="007B5543">
      <w:pPr>
        <w:pStyle w:val="ConsPlusNormal"/>
        <w:spacing w:before="220"/>
        <w:ind w:firstLine="540"/>
        <w:jc w:val="both"/>
      </w:pPr>
      <w:r>
        <w:t>Д - полная стоимость субординированного займа;</w:t>
      </w:r>
    </w:p>
    <w:p w:rsidR="007B5543" w:rsidRDefault="007B5543">
      <w:pPr>
        <w:pStyle w:val="ConsPlusNormal"/>
        <w:spacing w:before="220"/>
        <w:ind w:firstLine="540"/>
        <w:jc w:val="both"/>
      </w:pPr>
      <w:r>
        <w:t>С - параметр, принимающий одно из следующих значений:</w:t>
      </w:r>
    </w:p>
    <w:p w:rsidR="007B5543" w:rsidRDefault="007B5543">
      <w:pPr>
        <w:pStyle w:val="ConsPlusNormal"/>
        <w:spacing w:before="220"/>
        <w:ind w:firstLine="540"/>
        <w:jc w:val="both"/>
      </w:pPr>
      <w:r>
        <w:t>С = 0, в течение первого квартала с даты привлечения субординированного займа;</w:t>
      </w:r>
    </w:p>
    <w:p w:rsidR="007B5543" w:rsidRDefault="007B5543">
      <w:pPr>
        <w:pStyle w:val="ConsPlusNormal"/>
        <w:spacing w:before="220"/>
        <w:ind w:firstLine="540"/>
        <w:jc w:val="both"/>
      </w:pPr>
      <w:r>
        <w:t>С = 20, по прошествии первого квартала - в течение второго и последующих кварталов с даты привлечения субординированного займа, при условии, что до даты погашения субординированного займа остается более 20 полных кварталов;</w:t>
      </w:r>
    </w:p>
    <w:p w:rsidR="007B5543" w:rsidRDefault="007B5543">
      <w:pPr>
        <w:pStyle w:val="ConsPlusNormal"/>
        <w:spacing w:before="220"/>
        <w:ind w:firstLine="540"/>
        <w:jc w:val="both"/>
      </w:pPr>
      <w:r>
        <w:t>С = N, по прошествии первого квартала - в течение второго и последующих кварталов с даты привлечения субординированного займа, при условии, что до даты погашения субординированного займа остается не более 20 полных кварталов, где</w:t>
      </w:r>
    </w:p>
    <w:p w:rsidR="007B5543" w:rsidRDefault="007B5543">
      <w:pPr>
        <w:pStyle w:val="ConsPlusNormal"/>
        <w:spacing w:before="220"/>
        <w:ind w:firstLine="540"/>
        <w:jc w:val="both"/>
      </w:pPr>
      <w:r>
        <w:t>N - период амортизации: количество полных кварталов, оставшихся до погашения субординированного займа, отсчет которых ведется с даты погашения, указанной в договоре субординированного займа (</w:t>
      </w:r>
      <w:proofErr w:type="gramStart"/>
      <w:r>
        <w:t xml:space="preserve">1 </w:t>
      </w:r>
      <w:r w:rsidRPr="00331659">
        <w:rPr>
          <w:position w:val="-4"/>
        </w:rPr>
        <w:pict>
          <v:shape id="_x0000_i1026" style="width:12pt;height:13.5pt" coordsize="" o:spt="100" adj="0,,0" path="" filled="f" stroked="f">
            <v:stroke joinstyle="miter"/>
            <v:imagedata r:id="rId47" o:title="base_1_222051_4"/>
            <v:formulas/>
            <v:path o:connecttype="segments"/>
          </v:shape>
        </w:pict>
      </w:r>
      <w:r>
        <w:t xml:space="preserve"> N</w:t>
      </w:r>
      <w:proofErr w:type="gramEnd"/>
      <w:r>
        <w:t xml:space="preserve"> </w:t>
      </w:r>
      <w:r w:rsidRPr="00331659">
        <w:rPr>
          <w:position w:val="-4"/>
        </w:rPr>
        <w:pict>
          <v:shape id="_x0000_i1027" style="width:12pt;height:13.5pt" coordsize="" o:spt="100" adj="0,,0" path="" filled="f" stroked="f">
            <v:stroke joinstyle="miter"/>
            <v:imagedata r:id="rId47" o:title="base_1_222051_5"/>
            <v:formulas/>
            <v:path o:connecttype="segments"/>
          </v:shape>
        </w:pict>
      </w:r>
      <w:r>
        <w:t xml:space="preserve"> 20), принимает значение 20 в течение первого квартала периода амортизации, значение 19 - в течение второго квартала периода амортизации и так далее, заканчивая значением 1, - в течение последнего квартала, оставшегося до погашения субординированного займа).</w:t>
      </w:r>
    </w:p>
    <w:p w:rsidR="007B5543" w:rsidRDefault="007B5543">
      <w:pPr>
        <w:pStyle w:val="ConsPlusNormal"/>
        <w:spacing w:before="220"/>
        <w:ind w:firstLine="540"/>
        <w:jc w:val="both"/>
      </w:pPr>
      <w:bookmarkStart w:id="4" w:name="P137"/>
      <w:bookmarkEnd w:id="4"/>
      <w:r>
        <w:t xml:space="preserve">8. В случае если договором займа предусмотрено поэтапное, то есть отдельными траншами (частями), погашение субординированного займа, то остаточная стоимость рассчитывается как сумма остаточных стоимостей каждого отдельного транша, определяемых в соответствии с </w:t>
      </w:r>
      <w:hyperlink w:anchor="P124" w:history="1">
        <w:r>
          <w:rPr>
            <w:color w:val="0000FF"/>
          </w:rPr>
          <w:t>пунктом 6</w:t>
        </w:r>
      </w:hyperlink>
      <w:r>
        <w:t xml:space="preserve"> настоящего Указания с учетом сроков их погашения, предусмотренных договором.</w:t>
      </w:r>
    </w:p>
    <w:p w:rsidR="007B5543" w:rsidRDefault="007B5543">
      <w:pPr>
        <w:pStyle w:val="ConsPlusNormal"/>
        <w:spacing w:before="220"/>
        <w:ind w:firstLine="540"/>
        <w:jc w:val="both"/>
      </w:pPr>
      <w:r>
        <w:t xml:space="preserve">9. Нормативный размер маржи платежеспособности страховой организации представляет собой расчетную величину, определяемую путем суммирования рассчитанных в соответствии с настоящим Указанием нормативных размеров маржи платежеспособности по страхованию жизни, по страхованию иному, чем страхование жизни, и величин, указанных в </w:t>
      </w:r>
      <w:hyperlink w:anchor="P169" w:history="1">
        <w:r>
          <w:rPr>
            <w:color w:val="0000FF"/>
          </w:rPr>
          <w:t>пунктах 13</w:t>
        </w:r>
      </w:hyperlink>
      <w:r>
        <w:t xml:space="preserve"> - </w:t>
      </w:r>
      <w:hyperlink w:anchor="P171" w:history="1">
        <w:r>
          <w:rPr>
            <w:color w:val="0000FF"/>
          </w:rPr>
          <w:t>15</w:t>
        </w:r>
      </w:hyperlink>
      <w:r>
        <w:t xml:space="preserve"> настоящего Указания.</w:t>
      </w:r>
    </w:p>
    <w:p w:rsidR="007B5543" w:rsidRDefault="007B5543">
      <w:pPr>
        <w:pStyle w:val="ConsPlusNormal"/>
        <w:spacing w:before="220"/>
        <w:ind w:firstLine="540"/>
        <w:jc w:val="both"/>
      </w:pPr>
      <w:r>
        <w:t xml:space="preserve">10. Если нормативный размер маржи платежеспособности страховой организации меньше минимального размера уставного капитала, установленного </w:t>
      </w:r>
      <w:hyperlink r:id="rId48" w:history="1">
        <w:r>
          <w:rPr>
            <w:color w:val="0000FF"/>
          </w:rPr>
          <w:t>пунктом 3 статьи 25</w:t>
        </w:r>
      </w:hyperlink>
      <w:r>
        <w:t xml:space="preserve"> Закона Российской Федерации "Об организации страхового дела в Российской Федерации", то за нормативный размер маржи платежеспособности страховой организации принимается законодательно установленный минимальный размер уставного капитала.</w:t>
      </w:r>
    </w:p>
    <w:p w:rsidR="007B5543" w:rsidRDefault="007B5543">
      <w:pPr>
        <w:pStyle w:val="ConsPlusNormal"/>
        <w:spacing w:before="220"/>
        <w:ind w:firstLine="540"/>
        <w:jc w:val="both"/>
      </w:pPr>
      <w:r>
        <w:t>11. Нормативный размер маржи платежеспособности страховой организации по страхованию жизни равен произведению пяти процентов от суммы страховых резервов по страхованию жизни, сформированных на расчетную дату, на поправочный коэффициент (</w:t>
      </w:r>
      <w:proofErr w:type="spellStart"/>
      <w:r>
        <w:t>Кж</w:t>
      </w:r>
      <w:proofErr w:type="spellEnd"/>
      <w:r>
        <w:t>).</w:t>
      </w:r>
    </w:p>
    <w:p w:rsidR="007B5543" w:rsidRDefault="007B5543">
      <w:pPr>
        <w:pStyle w:val="ConsPlusNormal"/>
        <w:spacing w:before="220"/>
        <w:ind w:firstLine="540"/>
        <w:jc w:val="both"/>
      </w:pPr>
      <w:r>
        <w:t>Поправочный коэффициент (</w:t>
      </w:r>
      <w:proofErr w:type="spellStart"/>
      <w:r>
        <w:t>Кж</w:t>
      </w:r>
      <w:proofErr w:type="spellEnd"/>
      <w:r>
        <w:t>) определяется как отношение суммы страховых резервов по страхованию жизни, сформированных страховой организацией на расчетную дату, за минусом долей перестраховщиков в таких страховых резервах к совокупной величине указанных страховых резервов.</w:t>
      </w:r>
    </w:p>
    <w:p w:rsidR="007B5543" w:rsidRDefault="007B5543">
      <w:pPr>
        <w:pStyle w:val="ConsPlusNormal"/>
        <w:spacing w:before="220"/>
        <w:ind w:firstLine="540"/>
        <w:jc w:val="both"/>
      </w:pPr>
      <w:r>
        <w:lastRenderedPageBreak/>
        <w:t>В случае если поправочный коэффициент (</w:t>
      </w:r>
      <w:proofErr w:type="spellStart"/>
      <w:r>
        <w:t>Кж</w:t>
      </w:r>
      <w:proofErr w:type="spellEnd"/>
      <w:r>
        <w:t>) меньше 0,85, в целях расчета он принимается равным 0,85.</w:t>
      </w:r>
    </w:p>
    <w:p w:rsidR="007B5543" w:rsidRDefault="007B5543">
      <w:pPr>
        <w:pStyle w:val="ConsPlusNormal"/>
        <w:spacing w:before="220"/>
        <w:ind w:firstLine="540"/>
        <w:jc w:val="both"/>
      </w:pPr>
      <w:r>
        <w:t xml:space="preserve">12. Нормативный размер маржи платежеспособности страховой организации по страхованию иному, чем страхование жизни, рассчитывается на основании данных о страховых премиях (взносах) и о страховых выплатах по договорам страхования, </w:t>
      </w:r>
      <w:proofErr w:type="spellStart"/>
      <w:r>
        <w:t>сострахования</w:t>
      </w:r>
      <w:proofErr w:type="spellEnd"/>
      <w:r>
        <w:t xml:space="preserve"> и по договорам, принятым в перестрахование, относящимся к страхованию иному, чем страхование жизни (далее - договоры страхования, </w:t>
      </w:r>
      <w:proofErr w:type="spellStart"/>
      <w:r>
        <w:t>сострахования</w:t>
      </w:r>
      <w:proofErr w:type="spellEnd"/>
      <w:r>
        <w:t xml:space="preserve"> и договоры, принятые в перестрахование).</w:t>
      </w:r>
    </w:p>
    <w:p w:rsidR="007B5543" w:rsidRDefault="007B5543">
      <w:pPr>
        <w:pStyle w:val="ConsPlusNormal"/>
        <w:spacing w:before="220"/>
        <w:ind w:firstLine="540"/>
        <w:jc w:val="both"/>
      </w:pPr>
      <w:r>
        <w:t>Нормативный размер маржи платежеспособности страховой организации по страхованию иному, чем страхование жизни, равен наибольшему из следующих двух показателей, умноженному на поправочный коэффициент (Ки).</w:t>
      </w:r>
    </w:p>
    <w:p w:rsidR="007B5543" w:rsidRDefault="007B5543">
      <w:pPr>
        <w:pStyle w:val="ConsPlusNormal"/>
        <w:spacing w:before="220"/>
        <w:ind w:firstLine="540"/>
        <w:jc w:val="both"/>
      </w:pPr>
      <w:bookmarkStart w:id="5" w:name="P145"/>
      <w:bookmarkEnd w:id="5"/>
      <w:r>
        <w:t>12.1. Первый показатель - показатель, рассчитываемый на основе страховых премий (взносов). Расчетным периодом для вычисления данного показателя является год (12 месяцев), предшествующий расчетной дате.</w:t>
      </w:r>
    </w:p>
    <w:p w:rsidR="007B5543" w:rsidRDefault="007B5543">
      <w:pPr>
        <w:pStyle w:val="ConsPlusNormal"/>
        <w:spacing w:before="220"/>
        <w:ind w:firstLine="540"/>
        <w:jc w:val="both"/>
      </w:pPr>
      <w:r>
        <w:t xml:space="preserve">Первый показатель равен 16 процентам от суммы страховых премий (взносов), начисленных по договорам страхования, </w:t>
      </w:r>
      <w:proofErr w:type="spellStart"/>
      <w:r>
        <w:t>сострахования</w:t>
      </w:r>
      <w:proofErr w:type="spellEnd"/>
      <w:r>
        <w:t xml:space="preserve"> и договорам, принятым в перестрахование, за расчетный период, уменьшенной на сумму отчислений от страховых премий (взносов) по договорам страхования, </w:t>
      </w:r>
      <w:proofErr w:type="spellStart"/>
      <w:r>
        <w:t>сострахования</w:t>
      </w:r>
      <w:proofErr w:type="spellEnd"/>
      <w:r>
        <w:t>, осуществленных страховой организацией за расчетный период в соответствии с законодательством Российской Федерации и правилами и стандартами профессиональных объединений, союзов, ассоциаций страховых организаций, к полномочиям которых относится аккумулирование производимых страховыми организациями отчислений от страховых премий в соответствии с законодательством Российской Федерации.</w:t>
      </w:r>
    </w:p>
    <w:p w:rsidR="007B5543" w:rsidRDefault="007B5543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Указания</w:t>
        </w:r>
      </w:hyperlink>
      <w:r>
        <w:t xml:space="preserve"> Банка России от 06.02.2017 N 4280-У)</w:t>
      </w:r>
    </w:p>
    <w:p w:rsidR="007B5543" w:rsidRDefault="007B5543">
      <w:pPr>
        <w:pStyle w:val="ConsPlusNormal"/>
        <w:spacing w:before="220"/>
        <w:ind w:firstLine="540"/>
        <w:jc w:val="both"/>
      </w:pPr>
      <w:r>
        <w:t xml:space="preserve">абзацы третий - четвертый утратили силу. - </w:t>
      </w:r>
      <w:hyperlink r:id="rId50" w:history="1">
        <w:r>
          <w:rPr>
            <w:color w:val="0000FF"/>
          </w:rPr>
          <w:t>Указание</w:t>
        </w:r>
      </w:hyperlink>
      <w:r>
        <w:t xml:space="preserve"> Банка России от 06.02.2017 N 4280-У.</w:t>
      </w:r>
    </w:p>
    <w:p w:rsidR="007B5543" w:rsidRDefault="007B5543">
      <w:pPr>
        <w:pStyle w:val="ConsPlusNormal"/>
        <w:spacing w:before="220"/>
        <w:ind w:firstLine="540"/>
        <w:jc w:val="both"/>
      </w:pPr>
      <w:r>
        <w:t>Страховая организация, у которой с момента получения в установленном порядке первой лицензии на осуществление страхования (кроме лицензии на осуществление добровольного страхования жизни) до расчетной даты прошло менее года (12 месяцев), в качестве расчетного периода при вычислении первого показателя использует период со дня получения указанной лицензии до расчетной даты.</w:t>
      </w:r>
    </w:p>
    <w:p w:rsidR="007B5543" w:rsidRDefault="007B5543">
      <w:pPr>
        <w:pStyle w:val="ConsPlusNormal"/>
        <w:spacing w:before="220"/>
        <w:ind w:firstLine="540"/>
        <w:jc w:val="both"/>
      </w:pPr>
      <w:r>
        <w:t>Перестраховочная организация, у которой с момента получения лицензии на перестрахование до расчетной даты прошло менее года (12 месяцев), в качестве расчетного периода при вычислении первого показателя использует период со дня получения указанной лицензии до расчетной даты.</w:t>
      </w:r>
    </w:p>
    <w:p w:rsidR="007B5543" w:rsidRDefault="007B5543">
      <w:pPr>
        <w:pStyle w:val="ConsPlusNormal"/>
        <w:spacing w:before="220"/>
        <w:ind w:firstLine="540"/>
        <w:jc w:val="both"/>
      </w:pPr>
      <w:bookmarkStart w:id="6" w:name="P151"/>
      <w:bookmarkEnd w:id="6"/>
      <w:r>
        <w:t>12.2. Второй показатель - показатель, рассчитываемый на основе страховых выплат. Расчетным периодом для вычисления данного показателя являются три года (36 месяцев), предшествующих расчетной дате.</w:t>
      </w:r>
    </w:p>
    <w:p w:rsidR="007B5543" w:rsidRDefault="007B5543">
      <w:pPr>
        <w:pStyle w:val="ConsPlusNormal"/>
        <w:spacing w:before="220"/>
        <w:ind w:firstLine="540"/>
        <w:jc w:val="both"/>
      </w:pPr>
      <w:r>
        <w:t>Второй показатель равен 23 процентам от одной трети суммы:</w:t>
      </w:r>
    </w:p>
    <w:p w:rsidR="007B5543" w:rsidRDefault="007B5543">
      <w:pPr>
        <w:pStyle w:val="ConsPlusNormal"/>
        <w:spacing w:before="220"/>
        <w:ind w:firstLine="540"/>
        <w:jc w:val="both"/>
      </w:pPr>
      <w:r>
        <w:t xml:space="preserve">страховых выплат, фактически произведенных по договорам страхования, </w:t>
      </w:r>
      <w:proofErr w:type="spellStart"/>
      <w:r>
        <w:t>сострахования</w:t>
      </w:r>
      <w:proofErr w:type="spellEnd"/>
      <w:r>
        <w:t xml:space="preserve"> и по договорам, принятым в перестрахование, за минусом сумм, начисленных по </w:t>
      </w:r>
      <w:proofErr w:type="spellStart"/>
      <w:r>
        <w:t>суброгационным</w:t>
      </w:r>
      <w:proofErr w:type="spellEnd"/>
      <w:r>
        <w:t xml:space="preserve"> и регрессным требованиям за расчетный период;</w:t>
      </w:r>
    </w:p>
    <w:p w:rsidR="007B5543" w:rsidRDefault="007B5543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Указания</w:t>
        </w:r>
      </w:hyperlink>
      <w:r>
        <w:t xml:space="preserve"> Банка России от 06.02.2017 N 4280-У)</w:t>
      </w:r>
    </w:p>
    <w:p w:rsidR="007B5543" w:rsidRDefault="007B5543">
      <w:pPr>
        <w:pStyle w:val="ConsPlusNormal"/>
        <w:spacing w:before="220"/>
        <w:ind w:firstLine="540"/>
        <w:jc w:val="both"/>
      </w:pPr>
      <w:r>
        <w:t xml:space="preserve">изменения резерва заявленных, но неурегулированных убытков и резерва произошедших, но незаявленных убытков по договорам страхования, </w:t>
      </w:r>
      <w:proofErr w:type="spellStart"/>
      <w:r>
        <w:t>сострахования</w:t>
      </w:r>
      <w:proofErr w:type="spellEnd"/>
      <w:r>
        <w:t xml:space="preserve"> и договорам, принятым в перестрахование, за расчетный период.</w:t>
      </w:r>
    </w:p>
    <w:p w:rsidR="007B5543" w:rsidRDefault="007B5543">
      <w:pPr>
        <w:pStyle w:val="ConsPlusNormal"/>
        <w:spacing w:before="220"/>
        <w:ind w:firstLine="540"/>
        <w:jc w:val="both"/>
      </w:pPr>
      <w:r>
        <w:t xml:space="preserve">Страховая организация, у которой с момента получения в установленном порядке первой </w:t>
      </w:r>
      <w:r>
        <w:lastRenderedPageBreak/>
        <w:t>лицензии на осуществление страхования, кроме лицензии на осуществление добровольного страхования жизни, или перестраховочная организация, у которой с момента получения лицензии на перестрахование до расчетной даты прошло менее трех лет (36 месяцев), не рассчитывает второй показатель.</w:t>
      </w:r>
    </w:p>
    <w:p w:rsidR="007B5543" w:rsidRDefault="007B5543">
      <w:pPr>
        <w:pStyle w:val="ConsPlusNormal"/>
        <w:spacing w:before="220"/>
        <w:ind w:firstLine="540"/>
        <w:jc w:val="both"/>
      </w:pPr>
      <w:r>
        <w:t>12.3. Расчетным периодом для вычисления поправочного коэффициента (Ки) является год (12 месяцев), предшествующий расчетной дате.</w:t>
      </w:r>
    </w:p>
    <w:p w:rsidR="007B5543" w:rsidRDefault="007B5543">
      <w:pPr>
        <w:pStyle w:val="ConsPlusNormal"/>
        <w:spacing w:before="220"/>
        <w:ind w:firstLine="540"/>
        <w:jc w:val="both"/>
      </w:pPr>
      <w:r>
        <w:t>Поправочный коэффициент (Ки) определяется как отношение суммы:</w:t>
      </w:r>
    </w:p>
    <w:p w:rsidR="007B5543" w:rsidRDefault="007B5543">
      <w:pPr>
        <w:pStyle w:val="ConsPlusNormal"/>
        <w:spacing w:before="220"/>
        <w:ind w:firstLine="540"/>
        <w:jc w:val="both"/>
      </w:pPr>
      <w:r>
        <w:t xml:space="preserve">страховых выплат, фактически произведенных по договорам страхования, </w:t>
      </w:r>
      <w:proofErr w:type="spellStart"/>
      <w:r>
        <w:t>сострахования</w:t>
      </w:r>
      <w:proofErr w:type="spellEnd"/>
      <w:r>
        <w:t xml:space="preserve"> и по договорам, принятым в перестрахование, за минусом начисленной доли перестраховщиков в страховых выплатах за расчетный период;</w:t>
      </w:r>
    </w:p>
    <w:p w:rsidR="007B5543" w:rsidRDefault="007B5543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Указания</w:t>
        </w:r>
      </w:hyperlink>
      <w:r>
        <w:t xml:space="preserve"> Банка России от 06.02.2017 N 4280-У)</w:t>
      </w:r>
    </w:p>
    <w:p w:rsidR="007B5543" w:rsidRDefault="007B5543">
      <w:pPr>
        <w:pStyle w:val="ConsPlusNormal"/>
        <w:spacing w:before="220"/>
        <w:ind w:firstLine="540"/>
        <w:jc w:val="both"/>
      </w:pPr>
      <w:r>
        <w:t xml:space="preserve">изменения резерва заявленных, но неурегулированных убытков и резерва произошедших, но незаявленных убытков по договорам страхования, </w:t>
      </w:r>
      <w:proofErr w:type="spellStart"/>
      <w:r>
        <w:t>сострахования</w:t>
      </w:r>
      <w:proofErr w:type="spellEnd"/>
      <w:r>
        <w:t xml:space="preserve"> и договорам, принятым в перестрахование, за минусом изменения доли перестраховщиков в указанных резервах за расчетный период;</w:t>
      </w:r>
    </w:p>
    <w:p w:rsidR="007B5543" w:rsidRDefault="007B5543">
      <w:pPr>
        <w:pStyle w:val="ConsPlusNormal"/>
        <w:spacing w:before="220"/>
        <w:ind w:firstLine="540"/>
        <w:jc w:val="both"/>
      </w:pPr>
      <w:r>
        <w:t>к сумме:</w:t>
      </w:r>
    </w:p>
    <w:p w:rsidR="007B5543" w:rsidRDefault="007B5543">
      <w:pPr>
        <w:pStyle w:val="ConsPlusNormal"/>
        <w:spacing w:before="220"/>
        <w:ind w:firstLine="540"/>
        <w:jc w:val="both"/>
      </w:pPr>
      <w:r>
        <w:t xml:space="preserve">страховых выплат, фактически произведенных по договорам страхования, </w:t>
      </w:r>
      <w:proofErr w:type="spellStart"/>
      <w:r>
        <w:t>сострахования</w:t>
      </w:r>
      <w:proofErr w:type="spellEnd"/>
      <w:r>
        <w:t xml:space="preserve"> и по договорам, принятым в перестрахование, за расчетный период;</w:t>
      </w:r>
    </w:p>
    <w:p w:rsidR="007B5543" w:rsidRDefault="007B5543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Указания</w:t>
        </w:r>
      </w:hyperlink>
      <w:r>
        <w:t xml:space="preserve"> Банка России от 06.02.2017 N 4280-У)</w:t>
      </w:r>
    </w:p>
    <w:p w:rsidR="007B5543" w:rsidRDefault="007B5543">
      <w:pPr>
        <w:pStyle w:val="ConsPlusNormal"/>
        <w:spacing w:before="220"/>
        <w:ind w:firstLine="540"/>
        <w:jc w:val="both"/>
      </w:pPr>
      <w:r>
        <w:t xml:space="preserve">изменения резерва заявленных, но неурегулированных убытков и резерва произошедших, но незаявленных убытков по договорам страхования, </w:t>
      </w:r>
      <w:proofErr w:type="spellStart"/>
      <w:r>
        <w:t>сострахования</w:t>
      </w:r>
      <w:proofErr w:type="spellEnd"/>
      <w:r>
        <w:t xml:space="preserve"> и договорам, принятым в перестрахование, за расчетный период.</w:t>
      </w:r>
    </w:p>
    <w:p w:rsidR="007B5543" w:rsidRDefault="007B5543">
      <w:pPr>
        <w:pStyle w:val="ConsPlusNormal"/>
        <w:spacing w:before="220"/>
        <w:ind w:firstLine="540"/>
        <w:jc w:val="both"/>
      </w:pPr>
      <w:r>
        <w:t xml:space="preserve">При отсутствии в расчетном периоде страховых выплат по договорам страхования, </w:t>
      </w:r>
      <w:proofErr w:type="spellStart"/>
      <w:r>
        <w:t>сострахования</w:t>
      </w:r>
      <w:proofErr w:type="spellEnd"/>
      <w:r>
        <w:t xml:space="preserve"> и договорам, принятым в перестрахование, поправочный коэффициент (Ки) принимается равным 1.</w:t>
      </w:r>
    </w:p>
    <w:p w:rsidR="007B5543" w:rsidRDefault="007B5543">
      <w:pPr>
        <w:pStyle w:val="ConsPlusNormal"/>
        <w:spacing w:before="220"/>
        <w:ind w:firstLine="540"/>
        <w:jc w:val="both"/>
      </w:pPr>
      <w:r>
        <w:t>В случае если поправочный коэффициент (Ки) меньше 0,5, то в целях расчета он принимается равным 0,5, если больше 1 - равным 1.</w:t>
      </w:r>
    </w:p>
    <w:p w:rsidR="007B5543" w:rsidRDefault="007B5543">
      <w:pPr>
        <w:pStyle w:val="ConsPlusNormal"/>
        <w:spacing w:before="220"/>
        <w:ind w:firstLine="540"/>
        <w:jc w:val="both"/>
      </w:pPr>
      <w:r>
        <w:t>Страховая организация, у которой с момента получения в установленном порядке первой лицензии на осуществление страхования, кроме лицензии на осуществление добровольного страхования жизни, или перестраховочная организация, у которой с момента получения лицензии на перестрахование до расчетной даты прошло менее года (12 месяцев), в качестве расчетного периода при вычислении поправочного коэффициента (Ки) использует период со дня получения указанной лицензии до расчетной даты.</w:t>
      </w:r>
    </w:p>
    <w:p w:rsidR="007B5543" w:rsidRDefault="007B5543">
      <w:pPr>
        <w:pStyle w:val="ConsPlusNormal"/>
        <w:spacing w:before="220"/>
        <w:ind w:firstLine="540"/>
        <w:jc w:val="both"/>
      </w:pPr>
      <w:bookmarkStart w:id="7" w:name="P169"/>
      <w:bookmarkEnd w:id="7"/>
      <w:r>
        <w:t>13. Для страховых организаций, осуществляющих выдачу независимых гарантий и поручительств, нормативный размер маржи платежеспособности увеличивается на величину равную двум процентам от суммы обязательств страховой организации по выданным независимым гарантиям и объема обязательств, обеспечиваемых страховой организацией по поручительствам.</w:t>
      </w:r>
    </w:p>
    <w:p w:rsidR="007B5543" w:rsidRDefault="007B5543">
      <w:pPr>
        <w:pStyle w:val="ConsPlusNormal"/>
        <w:spacing w:before="220"/>
        <w:ind w:firstLine="540"/>
        <w:jc w:val="both"/>
      </w:pPr>
      <w:r>
        <w:t xml:space="preserve">14. Для страховых организаций, осуществляющих страхование, </w:t>
      </w:r>
      <w:proofErr w:type="spellStart"/>
      <w:r>
        <w:t>сострахование</w:t>
      </w:r>
      <w:proofErr w:type="spellEnd"/>
      <w:r>
        <w:t xml:space="preserve"> гражданской ответственности застройщика в соответствии с Федеральным </w:t>
      </w:r>
      <w:hyperlink r:id="rId54" w:history="1">
        <w:r>
          <w:rPr>
            <w:color w:val="0000FF"/>
          </w:rPr>
          <w:t>законом</w:t>
        </w:r>
      </w:hyperlink>
      <w:r>
        <w:t xml:space="preserve"> 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(Собрание законодательства Российской Федерации, 2005, N 1, ст. 40; 2006, N 30, ст. 3287; N 43, ст. 4412; 2008, N 30, ст. 3616; 2009, N 29, ст. 3584; 2010, N 25, ст. 3070; 2011, N 49, ст. 7015, ст. 7040; 2012, N 29, ст. 3998; N 53, ст. 7619, ст. 7643; 2013, N 30, ст. 4074, ст. 4082; N 52, ст. 6979; 2014, </w:t>
      </w:r>
      <w:r>
        <w:lastRenderedPageBreak/>
        <w:t>N 26, ст. 3377; N 30, ст. 4225; "Официальный интернет-портал правовой информации" (www.pravo.gov.ru), 14 июля 2015 года), а также принимающих в перестрахование обязательства по страховым выплатам по указанному в настоящем пункте страхованию (далее - страхование гражданской ответственности застройщика), нормативный размер маржи платежеспособности увеличивается на сумму рассчитанных в отношении каждого застройщика превышений совокупного объема ответственности нетто-перестрахование по всем действующим на расчетную дату договорам страхования гражданской ответственности застройщика (в отношении каждого отдельного застройщика) над показателем равным 30 процентам от фактического размера маржи платежеспособности страховой организации.</w:t>
      </w:r>
    </w:p>
    <w:p w:rsidR="007B5543" w:rsidRDefault="007B5543">
      <w:pPr>
        <w:pStyle w:val="ConsPlusNormal"/>
        <w:spacing w:before="220"/>
        <w:ind w:firstLine="540"/>
        <w:jc w:val="both"/>
      </w:pPr>
      <w:bookmarkStart w:id="8" w:name="P171"/>
      <w:bookmarkEnd w:id="8"/>
      <w:r>
        <w:t xml:space="preserve">15. Для страховых организаций, осуществляющих страхование, </w:t>
      </w:r>
      <w:proofErr w:type="spellStart"/>
      <w:r>
        <w:t>сострахование</w:t>
      </w:r>
      <w:proofErr w:type="spellEnd"/>
      <w:r>
        <w:t xml:space="preserve"> ответственности туроператора в соответствии с Федеральным </w:t>
      </w:r>
      <w:hyperlink r:id="rId55" w:history="1">
        <w:r>
          <w:rPr>
            <w:color w:val="0000FF"/>
          </w:rPr>
          <w:t>законом</w:t>
        </w:r>
      </w:hyperlink>
      <w:r>
        <w:t xml:space="preserve"> от 24 ноября 1996 года N 132-ФЗ "Об основах туристской деятельности в Российской Федерации" (Собрание законодательства Российской Федерации, 1996, N 49, ст. 5491; 2003, N 2, ст. 167; 2004, N 35, ст. 3607; 2007, N 7, ст. 833; 2009, N 1, ст. 17; N 26, ст. 3121; N 52, ст. 6441; 2010, N 32, ст. 4298; 2011, N 27, ст. 3880; 2012, N 19, ст. 2281), а также принимающих в перестрахование обязательства по страховым выплатам по указанному в настоящем пункте страхованию (далее - страхование ответственности туроператора) нормативный размер маржи платежеспособности увеличивается на сумму рассчитанных в отношении каждого туроператора превышений совокупного объема ответственности нетто-перестрахование по всем действующим на расчетную дату договорам страхования ответственности туроператора (в отношении каждого отдельного туроператора) над показателем равным 10 процентам от фактического размера маржи платежеспособности страховой организации.</w:t>
      </w:r>
    </w:p>
    <w:p w:rsidR="007B5543" w:rsidRDefault="007B5543">
      <w:pPr>
        <w:pStyle w:val="ConsPlusNormal"/>
        <w:spacing w:before="220"/>
        <w:ind w:firstLine="540"/>
        <w:jc w:val="both"/>
      </w:pPr>
      <w:r>
        <w:t xml:space="preserve">16. Под совокупным объемом ответственности нетто-перестрахование понимается величина денежных средств, подлежащая выплате страховой организацией застрахованным лицам или выгодоприобретателям по договорам страхования, </w:t>
      </w:r>
      <w:proofErr w:type="spellStart"/>
      <w:r>
        <w:t>сострахования</w:t>
      </w:r>
      <w:proofErr w:type="spellEnd"/>
      <w:r>
        <w:t xml:space="preserve">, перестрахования, при условии одновременного наступления страховых случаев в размере страховой суммы по всем действующим на расчетную дату договорам страхования, </w:t>
      </w:r>
      <w:proofErr w:type="spellStart"/>
      <w:r>
        <w:t>сострахования</w:t>
      </w:r>
      <w:proofErr w:type="spellEnd"/>
      <w:r>
        <w:t xml:space="preserve">, перестрахования за вычетом долей перестраховщиков в таких выплатах, предусмотренных в заключенных страховой организацией договорах перестрахования, в том числе в договорах </w:t>
      </w:r>
      <w:proofErr w:type="spellStart"/>
      <w:r>
        <w:t>ретроцессии</w:t>
      </w:r>
      <w:proofErr w:type="spellEnd"/>
      <w:r>
        <w:t>.</w:t>
      </w:r>
    </w:p>
    <w:p w:rsidR="007B5543" w:rsidRDefault="007B5543">
      <w:pPr>
        <w:pStyle w:val="ConsPlusNormal"/>
        <w:spacing w:before="220"/>
        <w:ind w:firstLine="540"/>
        <w:jc w:val="both"/>
      </w:pPr>
      <w:r>
        <w:t xml:space="preserve">17. Настоящее Указание подлежит официальному опубликованию в "Вестнике Банка России" и в соответствии с решением Совета директоров Банка России (протокол заседания Совета директоров Банка России от 17 июля 2015 года N 21) вступает в силу со дня вступления в силу </w:t>
      </w:r>
      <w:hyperlink r:id="rId56" w:history="1">
        <w:r>
          <w:rPr>
            <w:color w:val="0000FF"/>
          </w:rPr>
          <w:t>приказа</w:t>
        </w:r>
      </w:hyperlink>
      <w:r>
        <w:t xml:space="preserve"> Министерства финансов Российской Федерации от 29 июля 2015 года N 121н "О признании утратившими силу некоторых приказов Министерства финансов Российской Федерации".</w:t>
      </w:r>
    </w:p>
    <w:p w:rsidR="007B5543" w:rsidRDefault="007B5543">
      <w:pPr>
        <w:pStyle w:val="ConsPlusNormal"/>
        <w:spacing w:before="220"/>
        <w:ind w:firstLine="540"/>
        <w:jc w:val="both"/>
      </w:pPr>
      <w:r>
        <w:t>18. Страховые организации должны привести нормативное соотношение собственных средств (капитала) и принятых обязательств в соответствие с настоящим Указанием в течение 30 календарных дней со дня вступления в силу настоящего Указания.</w:t>
      </w:r>
    </w:p>
    <w:p w:rsidR="007B5543" w:rsidRDefault="007B5543">
      <w:pPr>
        <w:pStyle w:val="ConsPlusNormal"/>
        <w:spacing w:before="220"/>
        <w:ind w:firstLine="540"/>
        <w:jc w:val="both"/>
      </w:pPr>
      <w:r>
        <w:t xml:space="preserve">19. При расчете первого показателя, предусмотренного </w:t>
      </w:r>
      <w:hyperlink w:anchor="P145" w:history="1">
        <w:r>
          <w:rPr>
            <w:color w:val="0000FF"/>
          </w:rPr>
          <w:t>подпунктом 12.1 пункта 12</w:t>
        </w:r>
      </w:hyperlink>
      <w:r>
        <w:t xml:space="preserve"> настоящего Указания, сумма страховых премий (взносов), начисленная до 1 января 2017 года по договорам страхования, </w:t>
      </w:r>
      <w:proofErr w:type="spellStart"/>
      <w:r>
        <w:t>сострахования</w:t>
      </w:r>
      <w:proofErr w:type="spellEnd"/>
      <w:r>
        <w:t xml:space="preserve"> и договорам, принятым в перестрахование, уменьшается на сумму страховых премий (взносов), возвращенных страхователям (перестрахователям) в связи с расторжением (изменением условий) соответствующих договоров страхования, </w:t>
      </w:r>
      <w:proofErr w:type="spellStart"/>
      <w:r>
        <w:t>сострахования</w:t>
      </w:r>
      <w:proofErr w:type="spellEnd"/>
      <w:r>
        <w:t xml:space="preserve"> и договоров, принятых в перестрахование, в данном расчетном периоде.</w:t>
      </w:r>
    </w:p>
    <w:p w:rsidR="007B5543" w:rsidRDefault="007B5543">
      <w:pPr>
        <w:pStyle w:val="ConsPlusNormal"/>
        <w:jc w:val="both"/>
      </w:pPr>
      <w:r>
        <w:t xml:space="preserve">(п. 19 введен </w:t>
      </w:r>
      <w:hyperlink r:id="rId57" w:history="1">
        <w:r>
          <w:rPr>
            <w:color w:val="0000FF"/>
          </w:rPr>
          <w:t>Указанием</w:t>
        </w:r>
      </w:hyperlink>
      <w:r>
        <w:t xml:space="preserve"> Банка России от 06.02.2017 N 4280-У)</w:t>
      </w:r>
    </w:p>
    <w:p w:rsidR="007B5543" w:rsidRDefault="007B5543">
      <w:pPr>
        <w:pStyle w:val="ConsPlusNormal"/>
        <w:spacing w:before="220"/>
        <w:ind w:firstLine="540"/>
        <w:jc w:val="both"/>
      </w:pPr>
      <w:r>
        <w:t xml:space="preserve">20. При расчете второго показателя, предусмотренного </w:t>
      </w:r>
      <w:hyperlink w:anchor="P151" w:history="1">
        <w:r>
          <w:rPr>
            <w:color w:val="0000FF"/>
          </w:rPr>
          <w:t>подпунктом 12.2 пункта 12</w:t>
        </w:r>
      </w:hyperlink>
      <w:r>
        <w:t xml:space="preserve"> настоящего Указания, под страховыми резервами по страхованию иному, чем страхование жизни, на даты, предшествующие 1 января 2017 года, понимаются страховые резервы, рассчитанные в соответствии с положением о формировании страховых резервов, действующим на соответствующие даты.</w:t>
      </w:r>
    </w:p>
    <w:p w:rsidR="007B5543" w:rsidRDefault="007B5543">
      <w:pPr>
        <w:pStyle w:val="ConsPlusNormal"/>
        <w:jc w:val="both"/>
      </w:pPr>
      <w:r>
        <w:lastRenderedPageBreak/>
        <w:t xml:space="preserve">(п. 20 введен </w:t>
      </w:r>
      <w:hyperlink r:id="rId58" w:history="1">
        <w:r>
          <w:rPr>
            <w:color w:val="0000FF"/>
          </w:rPr>
          <w:t>Указанием</w:t>
        </w:r>
      </w:hyperlink>
      <w:r>
        <w:t xml:space="preserve"> Банка России от 06.02.2017 N 4280-У)</w:t>
      </w:r>
    </w:p>
    <w:p w:rsidR="007B5543" w:rsidRDefault="007B5543">
      <w:pPr>
        <w:pStyle w:val="ConsPlusNormal"/>
        <w:ind w:firstLine="540"/>
        <w:jc w:val="both"/>
      </w:pPr>
    </w:p>
    <w:p w:rsidR="007B5543" w:rsidRDefault="007B5543">
      <w:pPr>
        <w:pStyle w:val="ConsPlusNormal"/>
        <w:jc w:val="right"/>
      </w:pPr>
      <w:r>
        <w:t>Председатель Центрального банка</w:t>
      </w:r>
    </w:p>
    <w:p w:rsidR="007B5543" w:rsidRDefault="007B5543">
      <w:pPr>
        <w:pStyle w:val="ConsPlusNormal"/>
        <w:jc w:val="right"/>
      </w:pPr>
      <w:r>
        <w:t>Российской Федерации</w:t>
      </w:r>
    </w:p>
    <w:p w:rsidR="007B5543" w:rsidRDefault="007B5543">
      <w:pPr>
        <w:pStyle w:val="ConsPlusNormal"/>
        <w:jc w:val="right"/>
      </w:pPr>
      <w:r>
        <w:t>Э.С.НАБИУЛЛИНА</w:t>
      </w:r>
    </w:p>
    <w:p w:rsidR="007B5543" w:rsidRDefault="007B5543">
      <w:pPr>
        <w:pStyle w:val="ConsPlusNormal"/>
        <w:ind w:firstLine="540"/>
        <w:jc w:val="both"/>
      </w:pPr>
    </w:p>
    <w:p w:rsidR="007B5543" w:rsidRDefault="007B5543">
      <w:pPr>
        <w:pStyle w:val="ConsPlusNormal"/>
        <w:ind w:firstLine="540"/>
        <w:jc w:val="both"/>
      </w:pPr>
    </w:p>
    <w:p w:rsidR="007B5543" w:rsidRDefault="007B554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F7006" w:rsidRDefault="007B5543"/>
    <w:sectPr w:rsidR="00AF7006" w:rsidSect="00EE0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543"/>
    <w:rsid w:val="007B5543"/>
    <w:rsid w:val="00C83CDA"/>
    <w:rsid w:val="00F25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F5C3B7-0158-4AAF-81F6-50223EBD3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55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B55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B554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7DA34FEF0924B3B5568F99D3B8D8DE81B8FD842634B151FF9249C871B454695DE3C72F7EE815C23zB25G" TargetMode="External"/><Relationship Id="rId18" Type="http://schemas.openxmlformats.org/officeDocument/2006/relationships/hyperlink" Target="consultantplus://offline/ref=87DA34FEF0924B3B5568F99D3B8D8DE81B8CDA436D43151FF9249C871B454695DE3C72F7EE815C20zB24G" TargetMode="External"/><Relationship Id="rId26" Type="http://schemas.openxmlformats.org/officeDocument/2006/relationships/hyperlink" Target="consultantplus://offline/ref=87DA34FEF0924B3B5568F99D3B8D8DE81B8FD842634B151FF9249C871B454695DE3C72F7EE815C22zB22G" TargetMode="External"/><Relationship Id="rId39" Type="http://schemas.openxmlformats.org/officeDocument/2006/relationships/hyperlink" Target="consultantplus://offline/ref=87DA34FEF0924B3B5568F99D3B8D8DE81B8CDA496D48151FF9249C871B454695DE3C72F7EF8355z225G" TargetMode="External"/><Relationship Id="rId21" Type="http://schemas.openxmlformats.org/officeDocument/2006/relationships/hyperlink" Target="consultantplus://offline/ref=87DA34FEF0924B3B5568F99D3B8D8DE81B8FD842634B151FF9249C871B454695DE3C72F7EE815C23zB25G" TargetMode="External"/><Relationship Id="rId34" Type="http://schemas.openxmlformats.org/officeDocument/2006/relationships/hyperlink" Target="consultantplus://offline/ref=87DA34FEF0924B3B5568F99D3B8D8DE81B8FD842634B151FF9249C871B454695DE3C72F7EE815C23zB25G" TargetMode="External"/><Relationship Id="rId42" Type="http://schemas.openxmlformats.org/officeDocument/2006/relationships/hyperlink" Target="consultantplus://offline/ref=87DA34FEF0924B3B5568F99D3B8D8DE81B8CDA436D43151FF9249C871B454695DE3C72F7EE815C21zB20G" TargetMode="External"/><Relationship Id="rId47" Type="http://schemas.openxmlformats.org/officeDocument/2006/relationships/image" Target="media/image2.wmf"/><Relationship Id="rId50" Type="http://schemas.openxmlformats.org/officeDocument/2006/relationships/hyperlink" Target="consultantplus://offline/ref=87DA34FEF0924B3B5568F99D3B8D8DE81B8FD842634B151FF9249C871B454695DE3C72F7EE815C23zB22G" TargetMode="External"/><Relationship Id="rId55" Type="http://schemas.openxmlformats.org/officeDocument/2006/relationships/hyperlink" Target="consultantplus://offline/ref=87DA34FEF0924B3B5568F99D3B8D8DE81B8EDB49694B151FF9249C871B454695DE3C72F7EBz821G" TargetMode="External"/><Relationship Id="rId7" Type="http://schemas.openxmlformats.org/officeDocument/2006/relationships/hyperlink" Target="consultantplus://offline/ref=87DA34FEF0924B3B5568F99D3B8D8DE81B8FD842634B151FF9249C871B454695DE3C72F7EE815C20zB25G" TargetMode="External"/><Relationship Id="rId12" Type="http://schemas.openxmlformats.org/officeDocument/2006/relationships/hyperlink" Target="consultantplus://offline/ref=87DA34FEF0924B3B5568F99D3B8D8DE81B8FD842634B151FF9249C871B454695DE3C72F7EE815C21zB20G" TargetMode="External"/><Relationship Id="rId17" Type="http://schemas.openxmlformats.org/officeDocument/2006/relationships/hyperlink" Target="consultantplus://offline/ref=87DA34FEF0924B3B5568F99D3B8D8DE81B8FD842634B151FF9249C871B454695DE3C72F7EE815C23zB25G" TargetMode="External"/><Relationship Id="rId25" Type="http://schemas.openxmlformats.org/officeDocument/2006/relationships/hyperlink" Target="consultantplus://offline/ref=87DA34FEF0924B3B5568F99D3B8D8DE81B8FD842634B151FF9249C871B454695DE3C72F7EE815C23zB25G" TargetMode="External"/><Relationship Id="rId33" Type="http://schemas.openxmlformats.org/officeDocument/2006/relationships/hyperlink" Target="consultantplus://offline/ref=87DA34FEF0924B3B5568F99D3B8D8DE81B8CDA436D43151FF9249C871B454695DE3C72F7EE815C20zB2AG" TargetMode="External"/><Relationship Id="rId38" Type="http://schemas.openxmlformats.org/officeDocument/2006/relationships/hyperlink" Target="consultantplus://offline/ref=87DA34FEF0924B3B5568F99D3B8D8DE81B8CDA436D43151FF9249C871B454695DE3C72F7EE815C21zB24G" TargetMode="External"/><Relationship Id="rId46" Type="http://schemas.openxmlformats.org/officeDocument/2006/relationships/image" Target="media/image1.wmf"/><Relationship Id="rId59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7DA34FEF0924B3B5568F99D3B8D8DE81B8FD842634B151FF9249C871B454695DE3C72F7EE815C21zB27G" TargetMode="External"/><Relationship Id="rId20" Type="http://schemas.openxmlformats.org/officeDocument/2006/relationships/hyperlink" Target="consultantplus://offline/ref=87DA34FEF0924B3B5568F99D3B8D8DE81B8FD842634B151FF9249C871B454695DE3C72F7EE815C21zB25G" TargetMode="External"/><Relationship Id="rId29" Type="http://schemas.openxmlformats.org/officeDocument/2006/relationships/hyperlink" Target="consultantplus://offline/ref=87DA34FEF0924B3B5568F99D3B8D8DE81B8FD842634B151FF9249C871B454695DE3C72F7EE815C23zB25G" TargetMode="External"/><Relationship Id="rId41" Type="http://schemas.openxmlformats.org/officeDocument/2006/relationships/hyperlink" Target="consultantplus://offline/ref=87DA34FEF0924B3B5568F99D3B8D8DE81B8CDA436D43151FF9249C871B454695DE3C72F7EE815C21zB24G" TargetMode="External"/><Relationship Id="rId54" Type="http://schemas.openxmlformats.org/officeDocument/2006/relationships/hyperlink" Target="consultantplus://offline/ref=87DA34FEF0924B3B5568F99D3B8D8DE81B8CDA4E6F49151FF9249C871B454695DE3C72F1zE2B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7DA34FEF0924B3B5568F99D3B8D8DE81B8CDA4A6B42151FF9249C871B454695DE3C72F3EDz825G" TargetMode="External"/><Relationship Id="rId11" Type="http://schemas.openxmlformats.org/officeDocument/2006/relationships/hyperlink" Target="consultantplus://offline/ref=87DA34FEF0924B3B5568F99D3B8D8DE81B8FD842634B151FF9249C871B454695DE3C72F7EE815C21zB22G" TargetMode="External"/><Relationship Id="rId24" Type="http://schemas.openxmlformats.org/officeDocument/2006/relationships/hyperlink" Target="consultantplus://offline/ref=87DA34FEF0924B3B5568F99D3B8D8DE81B8FD842634B151FF9249C871B454695DE3C72F7EE815C21zB2BG" TargetMode="External"/><Relationship Id="rId32" Type="http://schemas.openxmlformats.org/officeDocument/2006/relationships/hyperlink" Target="consultantplus://offline/ref=87DA34FEF0924B3B5568F99D3B8D8DE81B8FD842634B151FF9249C871B454695DE3C72F7EE815C23zB25G" TargetMode="External"/><Relationship Id="rId37" Type="http://schemas.openxmlformats.org/officeDocument/2006/relationships/hyperlink" Target="consultantplus://offline/ref=87DA34FEF0924B3B5568F99D3B8D8DE81B8FD842634B151FF9249C871B454695DE3C72F7EE815C22zB27G" TargetMode="External"/><Relationship Id="rId40" Type="http://schemas.openxmlformats.org/officeDocument/2006/relationships/hyperlink" Target="consultantplus://offline/ref=87DA34FEF0924B3B5568F99D3B8D8DE81B8CDA436D43151FF9249C871B454695DE3C72F7EE815C21zB22G" TargetMode="External"/><Relationship Id="rId45" Type="http://schemas.openxmlformats.org/officeDocument/2006/relationships/hyperlink" Target="consultantplus://offline/ref=87DA34FEF0924B3B5568F99D3B8D8DE81B8CDA4A6B42151FF9249C871B454695DE3C72F3EDz827G" TargetMode="External"/><Relationship Id="rId53" Type="http://schemas.openxmlformats.org/officeDocument/2006/relationships/hyperlink" Target="consultantplus://offline/ref=87DA34FEF0924B3B5568F99D3B8D8DE81B8FD842634B151FF9249C871B454695DE3C72F7EE815C23zB20G" TargetMode="External"/><Relationship Id="rId58" Type="http://schemas.openxmlformats.org/officeDocument/2006/relationships/hyperlink" Target="consultantplus://offline/ref=87DA34FEF0924B3B5568F99D3B8D8DE81B8FD842634B151FF9249C871B454695DE3C72F7EE815C23zB27G" TargetMode="External"/><Relationship Id="rId5" Type="http://schemas.openxmlformats.org/officeDocument/2006/relationships/hyperlink" Target="consultantplus://offline/ref=87DA34FEF0924B3B5568F99D3B8D8DE81B8CDA436D43151FF9249C871B454695DE3C72F7EE815C20zB27G" TargetMode="External"/><Relationship Id="rId15" Type="http://schemas.openxmlformats.org/officeDocument/2006/relationships/hyperlink" Target="consultantplus://offline/ref=87DA34FEF0924B3B5568F99D3B8D8DE81B8FD842634B151FF9249C871B454695DE3C72F7EE815C23zB25G" TargetMode="External"/><Relationship Id="rId23" Type="http://schemas.openxmlformats.org/officeDocument/2006/relationships/hyperlink" Target="consultantplus://offline/ref=87DA34FEF0924B3B5568F99D3B8D8DE81B8FD842634B151FF9249C871B454695DE3C72F7EE815C23zB25G" TargetMode="External"/><Relationship Id="rId28" Type="http://schemas.openxmlformats.org/officeDocument/2006/relationships/hyperlink" Target="consultantplus://offline/ref=87DA34FEF0924B3B5568F99D3B8D8DE81B8FD842634B151FF9249C871B454695DE3C72F7EE815C22zB23G" TargetMode="External"/><Relationship Id="rId36" Type="http://schemas.openxmlformats.org/officeDocument/2006/relationships/hyperlink" Target="consultantplus://offline/ref=87DA34FEF0924B3B5568F99D3B8D8DE81B8FD842634B151FF9249C871B454695DE3C72F7EE815C23zB25G" TargetMode="External"/><Relationship Id="rId49" Type="http://schemas.openxmlformats.org/officeDocument/2006/relationships/hyperlink" Target="consultantplus://offline/ref=87DA34FEF0924B3B5568F99D3B8D8DE81B8FD842634B151FF9249C871B454695DE3C72F7EE815C22zB2BG" TargetMode="External"/><Relationship Id="rId57" Type="http://schemas.openxmlformats.org/officeDocument/2006/relationships/hyperlink" Target="consultantplus://offline/ref=87DA34FEF0924B3B5568F99D3B8D8DE81B8FD842634B151FF9249C871B454695DE3C72F7EE815C23zB21G" TargetMode="External"/><Relationship Id="rId10" Type="http://schemas.openxmlformats.org/officeDocument/2006/relationships/hyperlink" Target="consultantplus://offline/ref=87DA34FEF0924B3B5568F99D3B8D8DE81B8FDB496B4A151FF9249C871Bz425G" TargetMode="External"/><Relationship Id="rId19" Type="http://schemas.openxmlformats.org/officeDocument/2006/relationships/hyperlink" Target="consultantplus://offline/ref=87DA34FEF0924B3B5568F99D3B8D8DE81B8FD842634B151FF9249C871B454695DE3C72F7EE815C23zB25G" TargetMode="External"/><Relationship Id="rId31" Type="http://schemas.openxmlformats.org/officeDocument/2006/relationships/hyperlink" Target="consultantplus://offline/ref=87DA34FEF0924B3B5568F99D3B8D8DE81B8FD842634B151FF9249C871B454695DE3C72F7EE815C22zB20G" TargetMode="External"/><Relationship Id="rId44" Type="http://schemas.openxmlformats.org/officeDocument/2006/relationships/hyperlink" Target="consultantplus://offline/ref=87DA34FEF0924B3B5568F99D3B8D8DE81B8CDA436D43151FF9249C871B454695DE3C72F7EE815C21zB26G" TargetMode="External"/><Relationship Id="rId52" Type="http://schemas.openxmlformats.org/officeDocument/2006/relationships/hyperlink" Target="consultantplus://offline/ref=87DA34FEF0924B3B5568F99D3B8D8DE81B8FD842634B151FF9249C871B454695DE3C72F7EE815C23zB20G" TargetMode="External"/><Relationship Id="rId60" Type="http://schemas.openxmlformats.org/officeDocument/2006/relationships/theme" Target="theme/theme1.xml"/><Relationship Id="rId4" Type="http://schemas.openxmlformats.org/officeDocument/2006/relationships/hyperlink" Target="consultantplus://offline/ref=87DA34FEF0924B3B5568F99D3B8D8DE81B8FD842634B151FF9249C871B454695DE3C72F7EE815C20zB27G" TargetMode="External"/><Relationship Id="rId9" Type="http://schemas.openxmlformats.org/officeDocument/2006/relationships/hyperlink" Target="consultantplus://offline/ref=87DA34FEF0924B3B5568F99D3B8D8DE81B8FD842634B151FF9249C871B454695DE3C72F7EE815C20zB2AG" TargetMode="External"/><Relationship Id="rId14" Type="http://schemas.openxmlformats.org/officeDocument/2006/relationships/hyperlink" Target="consultantplus://offline/ref=87DA34FEF0924B3B5568F99D3B8D8DE81B8FD842634B151FF9249C871B454695DE3C72F7EE815C21zB21G" TargetMode="External"/><Relationship Id="rId22" Type="http://schemas.openxmlformats.org/officeDocument/2006/relationships/hyperlink" Target="consultantplus://offline/ref=87DA34FEF0924B3B5568F99D3B8D8DE81B8FD842634B151FF9249C871B454695DE3C72F7EE815C21zB2AG" TargetMode="External"/><Relationship Id="rId27" Type="http://schemas.openxmlformats.org/officeDocument/2006/relationships/hyperlink" Target="consultantplus://offline/ref=87DA34FEF0924B3B5568F99D3B8D8DE81B8FD842634B151FF9249C871B454695DE3C72F7EE815C23zB25G" TargetMode="External"/><Relationship Id="rId30" Type="http://schemas.openxmlformats.org/officeDocument/2006/relationships/hyperlink" Target="consultantplus://offline/ref=87DA34FEF0924B3B5568F99D3B8D8DE81B8ED24F6C4F151FF9249C871Bz425G" TargetMode="External"/><Relationship Id="rId35" Type="http://schemas.openxmlformats.org/officeDocument/2006/relationships/hyperlink" Target="consultantplus://offline/ref=87DA34FEF0924B3B5568F99D3B8D8DE81B8FD842634B151FF9249C871B454695DE3C72F7EE815C22zB26G" TargetMode="External"/><Relationship Id="rId43" Type="http://schemas.openxmlformats.org/officeDocument/2006/relationships/hyperlink" Target="consultantplus://offline/ref=87DA34FEF0924B3B5568F99D3B8D8DE81B8CDA436D43151FF9249C871B454695DE3C72F7EE815C21zB24G" TargetMode="External"/><Relationship Id="rId48" Type="http://schemas.openxmlformats.org/officeDocument/2006/relationships/hyperlink" Target="consultantplus://offline/ref=87DA34FEF0924B3B5568F99D3B8D8DE81B8CDA4A6B42151FF9249C871B454695DE3C72F7EE815E23zB23G" TargetMode="External"/><Relationship Id="rId56" Type="http://schemas.openxmlformats.org/officeDocument/2006/relationships/hyperlink" Target="consultantplus://offline/ref=87DA34FEF0924B3B5568F99D3B8D8DE81886DD4B6D49151FF9249C871Bz425G" TargetMode="External"/><Relationship Id="rId8" Type="http://schemas.openxmlformats.org/officeDocument/2006/relationships/hyperlink" Target="consultantplus://offline/ref=87DA34FEF0924B3B5568F99D3B8D8DE81B8FDB4B6F49151FF9249C871Bz425G" TargetMode="External"/><Relationship Id="rId51" Type="http://schemas.openxmlformats.org/officeDocument/2006/relationships/hyperlink" Target="consultantplus://offline/ref=87DA34FEF0924B3B5568F99D3B8D8DE81B8FD842634B151FF9249C871B454695DE3C72F7EE815C23zB23G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4731</Words>
  <Characters>26973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2017-08-21T06:54:00Z</dcterms:created>
  <dcterms:modified xsi:type="dcterms:W3CDTF">2017-08-21T06:55:00Z</dcterms:modified>
</cp:coreProperties>
</file>