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C7" w:rsidRDefault="008458C7">
      <w:pPr>
        <w:pStyle w:val="ConsPlusTitlePage"/>
      </w:pPr>
      <w:r>
        <w:t xml:space="preserve">Документ предоставлен </w:t>
      </w:r>
      <w:hyperlink r:id="rId4" w:history="1">
        <w:r>
          <w:rPr>
            <w:color w:val="0000FF"/>
          </w:rPr>
          <w:t>КонсультантПлюс</w:t>
        </w:r>
      </w:hyperlink>
      <w:r>
        <w:br/>
      </w:r>
    </w:p>
    <w:p w:rsidR="008458C7" w:rsidRDefault="008458C7">
      <w:pPr>
        <w:pStyle w:val="ConsPlusNormal"/>
        <w:jc w:val="both"/>
        <w:outlineLvl w:val="0"/>
      </w:pPr>
    </w:p>
    <w:p w:rsidR="008458C7" w:rsidRDefault="008458C7">
      <w:pPr>
        <w:pStyle w:val="ConsPlusNormal"/>
        <w:outlineLvl w:val="0"/>
      </w:pPr>
      <w:r>
        <w:t>Зарегистрировано в Минюсте России 10 мая 2017 г. N 46648</w:t>
      </w:r>
    </w:p>
    <w:p w:rsidR="008458C7" w:rsidRDefault="008458C7">
      <w:pPr>
        <w:pStyle w:val="ConsPlusNormal"/>
        <w:pBdr>
          <w:top w:val="single" w:sz="6" w:space="0" w:color="auto"/>
        </w:pBdr>
        <w:spacing w:before="100" w:after="100"/>
        <w:jc w:val="both"/>
        <w:rPr>
          <w:sz w:val="2"/>
          <w:szCs w:val="2"/>
        </w:rPr>
      </w:pPr>
    </w:p>
    <w:p w:rsidR="008458C7" w:rsidRDefault="008458C7">
      <w:pPr>
        <w:pStyle w:val="ConsPlusNormal"/>
        <w:jc w:val="both"/>
      </w:pPr>
    </w:p>
    <w:p w:rsidR="008458C7" w:rsidRDefault="008458C7">
      <w:pPr>
        <w:pStyle w:val="ConsPlusTitle"/>
        <w:jc w:val="center"/>
      </w:pPr>
      <w:r>
        <w:t>ЦЕНТРАЛЬНЫЙ БАНК РОССИЙСКОЙ ФЕДЕРАЦИИ</w:t>
      </w:r>
    </w:p>
    <w:p w:rsidR="008458C7" w:rsidRDefault="008458C7">
      <w:pPr>
        <w:pStyle w:val="ConsPlusTitle"/>
        <w:jc w:val="center"/>
      </w:pPr>
    </w:p>
    <w:p w:rsidR="008458C7" w:rsidRDefault="008458C7">
      <w:pPr>
        <w:pStyle w:val="ConsPlusTitle"/>
        <w:jc w:val="center"/>
      </w:pPr>
      <w:r>
        <w:t>УКАЗАНИЕ</w:t>
      </w:r>
    </w:p>
    <w:p w:rsidR="008458C7" w:rsidRDefault="008458C7">
      <w:pPr>
        <w:pStyle w:val="ConsPlusTitle"/>
        <w:jc w:val="center"/>
      </w:pPr>
      <w:r>
        <w:t>от 22 февраля 2017 г. N 4298-У</w:t>
      </w:r>
    </w:p>
    <w:p w:rsidR="008458C7" w:rsidRDefault="008458C7">
      <w:pPr>
        <w:pStyle w:val="ConsPlusTitle"/>
        <w:jc w:val="center"/>
      </w:pPr>
    </w:p>
    <w:p w:rsidR="008458C7" w:rsidRDefault="008458C7">
      <w:pPr>
        <w:pStyle w:val="ConsPlusTitle"/>
        <w:jc w:val="center"/>
      </w:pPr>
      <w:r>
        <w:t>О ПОРЯДКЕ</w:t>
      </w:r>
    </w:p>
    <w:p w:rsidR="008458C7" w:rsidRDefault="008458C7">
      <w:pPr>
        <w:pStyle w:val="ConsPlusTitle"/>
        <w:jc w:val="center"/>
      </w:pPr>
      <w:r>
        <w:t>ИНВЕСТИРОВАНИЯ СОБСТВЕННЫХ СРЕДСТВ (КАПИТАЛА) СТРАХОВЩИКА</w:t>
      </w:r>
    </w:p>
    <w:p w:rsidR="008458C7" w:rsidRDefault="008458C7">
      <w:pPr>
        <w:pStyle w:val="ConsPlusTitle"/>
        <w:jc w:val="center"/>
      </w:pPr>
      <w:r>
        <w:t>И ПЕРЕЧНЕ РАЗРЕШЕННЫХ ДЛЯ ИНВЕСТИРОВАНИЯ АКТИВОВ</w:t>
      </w:r>
    </w:p>
    <w:p w:rsidR="008458C7" w:rsidRDefault="008458C7">
      <w:pPr>
        <w:pStyle w:val="ConsPlusNormal"/>
        <w:jc w:val="center"/>
      </w:pPr>
    </w:p>
    <w:p w:rsidR="008458C7" w:rsidRDefault="008458C7">
      <w:pPr>
        <w:pStyle w:val="ConsPlusNormal"/>
        <w:jc w:val="center"/>
      </w:pPr>
      <w:r>
        <w:t>Список изменяющих документов</w:t>
      </w:r>
    </w:p>
    <w:p w:rsidR="008458C7" w:rsidRDefault="008458C7">
      <w:pPr>
        <w:pStyle w:val="ConsPlusNormal"/>
        <w:jc w:val="center"/>
      </w:pPr>
      <w:r>
        <w:t xml:space="preserve">(в ред. </w:t>
      </w:r>
      <w:hyperlink r:id="rId5" w:history="1">
        <w:r>
          <w:rPr>
            <w:color w:val="0000FF"/>
          </w:rPr>
          <w:t>Указания</w:t>
        </w:r>
      </w:hyperlink>
      <w:r>
        <w:t xml:space="preserve"> Банка России от 20.06.2017 N 4424-У)</w:t>
      </w:r>
    </w:p>
    <w:p w:rsidR="008458C7" w:rsidRDefault="008458C7">
      <w:pPr>
        <w:pStyle w:val="ConsPlusNormal"/>
        <w:jc w:val="center"/>
      </w:pPr>
    </w:p>
    <w:p w:rsidR="008458C7" w:rsidRDefault="008458C7">
      <w:pPr>
        <w:pStyle w:val="ConsPlusNormal"/>
        <w:ind w:firstLine="540"/>
        <w:jc w:val="both"/>
      </w:pPr>
      <w:r>
        <w:t xml:space="preserve">Настоящее Указание на основании </w:t>
      </w:r>
      <w:hyperlink r:id="rId6" w:history="1">
        <w:r>
          <w:rPr>
            <w:color w:val="0000FF"/>
          </w:rPr>
          <w:t>статьи 25</w:t>
        </w:r>
      </w:hyperlink>
      <w: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1999, N 47, ст. 5622; 2002, N 12, ст. 1093; N 18, ст. 1721; 2003, N 50, ст. 4855, ст. 4858; 2004, N 30, ст. 3085; 2005, N 10, ст. 760; N 30, ст. 3101, ст. 3115; 2007, N 22, ст. 2563; N 46, ст. 5552; N 49, ст. 6048; 2009, N 44, ст. 5172; 2010, N 17, ст. 1988; N 31, ст. 4195; N 49, ст. 6409; 2011, N 30, ст. 4584; N 49, ст. 7040; 2012, N 53, ст. 7592; 2013, N 26, ст. 3207; N 30, ст. 4067; N 52, ст. 6975; 2014, N 23, ст. 2934; N 30, ст. 4224; N 45, ст. 6154; 2015, N 10, ст. 1409; N 27, ст. 3946, ст. 4001; N 29, ст. 4357, ст. 4385; N 48, ст. 6715; 2016, N 1, ст. 52; N 22, ст. 3094; N 26, ст. 3863, ст. 3891; N 27, ст. 4225, ст. 4294, ст. 4296) (далее - Закон Российской Федерации "Об организации страхового дела в Российской Федерации") и в соответствии с решением Совета директоров Банка России (протокол заседания Совета директоров Банка России от 20 февраля 2017 года N 4) устанавливает перечень разрешенных для инвестирования активов и порядок инвестирования собственных средств (капитала) страховщика, предусматривающий требования к эмитентам ценных бумаг и (или) выпускам ценных бумаг в зависимости от присвоенных кредитных рейтингов, включения в котировальные списки организаторами торговли на рынке ценных бумаг, к структуре активов, в которые допускается размещение части собственных средств (капитала) страховщиков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w:t>
      </w:r>
    </w:p>
    <w:p w:rsidR="008458C7" w:rsidRDefault="008458C7">
      <w:pPr>
        <w:pStyle w:val="ConsPlusNormal"/>
        <w:spacing w:before="220"/>
        <w:ind w:firstLine="540"/>
        <w:jc w:val="both"/>
      </w:pPr>
      <w:bookmarkStart w:id="0" w:name="P17"/>
      <w:bookmarkEnd w:id="0"/>
      <w:r>
        <w:t>1. Общая стоимость активов, в которые инвестированы собственные средства (капитал) страховщика, должна быть равна суммарной величине собственных средств (капитала) страховщика.</w:t>
      </w:r>
    </w:p>
    <w:p w:rsidR="008458C7" w:rsidRDefault="008458C7">
      <w:pPr>
        <w:pStyle w:val="ConsPlusNormal"/>
        <w:spacing w:before="220"/>
        <w:ind w:firstLine="540"/>
        <w:jc w:val="both"/>
      </w:pPr>
      <w:r>
        <w:t>2. Стоимость активов, в которые инвестированы собственные средства (капитал) страховщика, определяется на расчетную дату в оценке по данным бухгалтерского учета, если иное не установлено законодательством Российской Федерации.</w:t>
      </w:r>
    </w:p>
    <w:p w:rsidR="008458C7" w:rsidRDefault="008458C7">
      <w:pPr>
        <w:pStyle w:val="ConsPlusNormal"/>
        <w:spacing w:before="220"/>
        <w:ind w:firstLine="540"/>
        <w:jc w:val="both"/>
      </w:pPr>
      <w:r>
        <w:t>По запросам Банка России или его территориальных учреждений информация об активах, в которые инвестированы собственные средства (капитал) страховщика, позволяющая проверить выполнение требований настоящего Указания, определяется на дату, указанную в запросах. Если для подтверждения выполнения структурных соотношений по указанному запросу невозможно рассчитать какой-либо из показателей, необходимых для такого расчета, он принимается равным его величине на ближайшую дату, на которую его возможно рассчитать.</w:t>
      </w:r>
    </w:p>
    <w:p w:rsidR="008458C7" w:rsidRDefault="008458C7">
      <w:pPr>
        <w:pStyle w:val="ConsPlusNormal"/>
        <w:spacing w:before="220"/>
        <w:ind w:firstLine="540"/>
        <w:jc w:val="both"/>
      </w:pPr>
      <w:r>
        <w:t xml:space="preserve">3. Инвестирование собственных средств (капитала) страховщика в актив (часть актива), в </w:t>
      </w:r>
      <w:r>
        <w:lastRenderedPageBreak/>
        <w:t>который инвестированы средства страховых резервов, не допускается.</w:t>
      </w:r>
    </w:p>
    <w:p w:rsidR="008458C7" w:rsidRDefault="008458C7">
      <w:pPr>
        <w:pStyle w:val="ConsPlusNormal"/>
        <w:spacing w:before="220"/>
        <w:ind w:firstLine="540"/>
        <w:jc w:val="both"/>
      </w:pPr>
      <w:r>
        <w:t xml:space="preserve">4. Активы, в которые инвестированы собственные средства (капитал) страховщика в размере, указанном в </w:t>
      </w:r>
      <w:hyperlink w:anchor="P22" w:history="1">
        <w:r>
          <w:rPr>
            <w:color w:val="0000FF"/>
          </w:rPr>
          <w:t>пункте 5</w:t>
        </w:r>
      </w:hyperlink>
      <w:r>
        <w:t xml:space="preserve"> настоящего Указания, не могут являться предметом залога.</w:t>
      </w:r>
    </w:p>
    <w:p w:rsidR="008458C7" w:rsidRDefault="008458C7">
      <w:pPr>
        <w:pStyle w:val="ConsPlusNormal"/>
        <w:spacing w:before="220"/>
        <w:ind w:firstLine="540"/>
        <w:jc w:val="both"/>
      </w:pPr>
      <w:bookmarkStart w:id="1" w:name="P22"/>
      <w:bookmarkEnd w:id="1"/>
      <w:r>
        <w:t xml:space="preserve">5. Собственные средства (капитал) страховщика (кроме страховых медицинских организаций, осуществляющих исключительно обязательное медицинское страхование) в размере наибольшего из двух показателей - минимального размера уставного капитала, установленного </w:t>
      </w:r>
      <w:hyperlink r:id="rId7" w:history="1">
        <w:r>
          <w:rPr>
            <w:color w:val="0000FF"/>
          </w:rPr>
          <w:t>Законом</w:t>
        </w:r>
      </w:hyperlink>
      <w:r>
        <w:t xml:space="preserve"> Российской Федерации "Об организации страхового дела в Российской Федерации", или нормативного размера маржи платежеспособности, рассчитанного в порядке, установленном </w:t>
      </w:r>
      <w:hyperlink r:id="rId8" w:history="1">
        <w:r>
          <w:rPr>
            <w:color w:val="0000FF"/>
          </w:rPr>
          <w:t>Указанием</w:t>
        </w:r>
      </w:hyperlink>
      <w:r>
        <w:t xml:space="preserve"> Банка России от 28 июля 2015 года N 3743-У "О порядке расчета страховой организацией нормативного соотношения собственных средств (капитала) и принятых обязательств", зарегистрированным Министерством юстиции Российской Федерации 9 сентября 2015 года N 38865, - инвестируются в виды активов, указанные в </w:t>
      </w:r>
      <w:hyperlink w:anchor="P24" w:history="1">
        <w:r>
          <w:rPr>
            <w:color w:val="0000FF"/>
          </w:rPr>
          <w:t>пункте 6</w:t>
        </w:r>
      </w:hyperlink>
      <w:r>
        <w:t xml:space="preserve"> настоящего Указания, с учетом требований, установленных в </w:t>
      </w:r>
      <w:hyperlink w:anchor="P41" w:history="1">
        <w:r>
          <w:rPr>
            <w:color w:val="0000FF"/>
          </w:rPr>
          <w:t>пункте 7</w:t>
        </w:r>
      </w:hyperlink>
      <w:r>
        <w:t xml:space="preserve"> настоящего Указания.</w:t>
      </w:r>
    </w:p>
    <w:p w:rsidR="008458C7" w:rsidRDefault="008458C7">
      <w:pPr>
        <w:pStyle w:val="ConsPlusNormal"/>
        <w:spacing w:before="220"/>
        <w:ind w:firstLine="540"/>
        <w:jc w:val="both"/>
      </w:pPr>
      <w:r>
        <w:t xml:space="preserve">Собственные средства (капитал) страховой медицинской организации, осуществляющей исключительно обязательное медицинское страхование, инвестируются в виды активов, указанные в </w:t>
      </w:r>
      <w:hyperlink w:anchor="P24" w:history="1">
        <w:r>
          <w:rPr>
            <w:color w:val="0000FF"/>
          </w:rPr>
          <w:t>пункте 6</w:t>
        </w:r>
      </w:hyperlink>
      <w:r>
        <w:t xml:space="preserve"> настоящего Указания, с учетом требований, установленных в </w:t>
      </w:r>
      <w:hyperlink w:anchor="P41" w:history="1">
        <w:r>
          <w:rPr>
            <w:color w:val="0000FF"/>
          </w:rPr>
          <w:t>пункте 7</w:t>
        </w:r>
      </w:hyperlink>
      <w:r>
        <w:t xml:space="preserve"> настоящего Указания, в размере минимального уставного капитала, установленного </w:t>
      </w:r>
      <w:hyperlink r:id="rId9" w:history="1">
        <w:r>
          <w:rPr>
            <w:color w:val="0000FF"/>
          </w:rPr>
          <w:t>Законом</w:t>
        </w:r>
      </w:hyperlink>
      <w:r>
        <w:t xml:space="preserve"> Российской Федерации "Об организации страхового дела в Российской Федерации".</w:t>
      </w:r>
    </w:p>
    <w:p w:rsidR="008458C7" w:rsidRDefault="008458C7">
      <w:pPr>
        <w:pStyle w:val="ConsPlusNormal"/>
        <w:spacing w:before="220"/>
        <w:ind w:firstLine="540"/>
        <w:jc w:val="both"/>
      </w:pPr>
      <w:bookmarkStart w:id="2" w:name="P24"/>
      <w:bookmarkEnd w:id="2"/>
      <w:r>
        <w:t xml:space="preserve">6. Страховщики инвестируют собственные средства (капитал) в размере, указанном в </w:t>
      </w:r>
      <w:hyperlink w:anchor="P22" w:history="1">
        <w:r>
          <w:rPr>
            <w:color w:val="0000FF"/>
          </w:rPr>
          <w:t>пункте 5</w:t>
        </w:r>
      </w:hyperlink>
      <w:r>
        <w:t xml:space="preserve"> настоящего Указания, в следующие виды активов с учетом требований, указанных в </w:t>
      </w:r>
      <w:hyperlink w:anchor="P41" w:history="1">
        <w:r>
          <w:rPr>
            <w:color w:val="0000FF"/>
          </w:rPr>
          <w:t>пункте 7</w:t>
        </w:r>
      </w:hyperlink>
      <w:r>
        <w:t xml:space="preserve"> настоящего Указания.</w:t>
      </w:r>
    </w:p>
    <w:p w:rsidR="008458C7" w:rsidRDefault="008458C7">
      <w:pPr>
        <w:pStyle w:val="ConsPlusNormal"/>
        <w:spacing w:before="220"/>
        <w:ind w:firstLine="540"/>
        <w:jc w:val="both"/>
      </w:pPr>
      <w:bookmarkStart w:id="3" w:name="P25"/>
      <w:bookmarkEnd w:id="3"/>
      <w:r>
        <w:t>6.1. Государственные ценные бумаги Российской Федерации и ценные бумаги, исполнение обязательств по которым гарантировано Российской Федерацией (в том числе путем гарантирования исполнения обязательств, вытекающих из банковских гарантий и (или) поручительств, обеспечивающих исполнение обязательств, вытекающих из указанных ценных бумаг).</w:t>
      </w:r>
    </w:p>
    <w:p w:rsidR="008458C7" w:rsidRDefault="008458C7">
      <w:pPr>
        <w:pStyle w:val="ConsPlusNormal"/>
        <w:spacing w:before="220"/>
        <w:ind w:firstLine="540"/>
        <w:jc w:val="both"/>
      </w:pPr>
      <w:bookmarkStart w:id="4" w:name="P26"/>
      <w:bookmarkEnd w:id="4"/>
      <w:r>
        <w:t>6.2. Государственные ценные бумаги субъектов Российской Федерации.</w:t>
      </w:r>
    </w:p>
    <w:p w:rsidR="008458C7" w:rsidRDefault="008458C7">
      <w:pPr>
        <w:pStyle w:val="ConsPlusNormal"/>
        <w:spacing w:before="220"/>
        <w:ind w:firstLine="540"/>
        <w:jc w:val="both"/>
      </w:pPr>
      <w:bookmarkStart w:id="5" w:name="P27"/>
      <w:bookmarkEnd w:id="5"/>
      <w:r>
        <w:t>6.3. Муниципальные ценные бумаги.</w:t>
      </w:r>
    </w:p>
    <w:p w:rsidR="008458C7" w:rsidRDefault="008458C7">
      <w:pPr>
        <w:pStyle w:val="ConsPlusNormal"/>
        <w:spacing w:before="220"/>
        <w:ind w:firstLine="540"/>
        <w:jc w:val="both"/>
      </w:pPr>
      <w:bookmarkStart w:id="6" w:name="P28"/>
      <w:bookmarkEnd w:id="6"/>
      <w:r>
        <w:t>6.4. Акции.</w:t>
      </w:r>
    </w:p>
    <w:p w:rsidR="008458C7" w:rsidRDefault="008458C7">
      <w:pPr>
        <w:pStyle w:val="ConsPlusNormal"/>
        <w:spacing w:before="220"/>
        <w:ind w:firstLine="540"/>
        <w:jc w:val="both"/>
      </w:pPr>
      <w:bookmarkStart w:id="7" w:name="P29"/>
      <w:bookmarkEnd w:id="7"/>
      <w:r>
        <w:t xml:space="preserve">6.5. Облигации, не относящиеся к ценным бумагам, указанным в </w:t>
      </w:r>
      <w:hyperlink w:anchor="P25" w:history="1">
        <w:r>
          <w:rPr>
            <w:color w:val="0000FF"/>
          </w:rPr>
          <w:t>подпунктах 6.1</w:t>
        </w:r>
      </w:hyperlink>
      <w:r>
        <w:t xml:space="preserve"> - </w:t>
      </w:r>
      <w:hyperlink w:anchor="P27" w:history="1">
        <w:r>
          <w:rPr>
            <w:color w:val="0000FF"/>
          </w:rPr>
          <w:t>6.3</w:t>
        </w:r>
      </w:hyperlink>
      <w:r>
        <w:t xml:space="preserve">, </w:t>
      </w:r>
      <w:hyperlink w:anchor="P34" w:history="1">
        <w:r>
          <w:rPr>
            <w:color w:val="0000FF"/>
          </w:rPr>
          <w:t>6.10</w:t>
        </w:r>
      </w:hyperlink>
      <w:r>
        <w:t xml:space="preserve"> настоящего пункта.</w:t>
      </w:r>
    </w:p>
    <w:p w:rsidR="008458C7" w:rsidRDefault="008458C7">
      <w:pPr>
        <w:pStyle w:val="ConsPlusNormal"/>
        <w:spacing w:before="220"/>
        <w:ind w:firstLine="540"/>
        <w:jc w:val="both"/>
      </w:pPr>
      <w:bookmarkStart w:id="8" w:name="P30"/>
      <w:bookmarkEnd w:id="8"/>
      <w:r>
        <w:t>6.6. Денежные средства, размещенные в депозиты, в том числе удостоверенные депозитными сертификатами.</w:t>
      </w:r>
    </w:p>
    <w:p w:rsidR="008458C7" w:rsidRDefault="008458C7">
      <w:pPr>
        <w:pStyle w:val="ConsPlusNormal"/>
        <w:spacing w:before="220"/>
        <w:ind w:firstLine="540"/>
        <w:jc w:val="both"/>
      </w:pPr>
      <w:bookmarkStart w:id="9" w:name="P31"/>
      <w:bookmarkEnd w:id="9"/>
      <w:r>
        <w:t>6.7. Остатки по обезличенным металлическим счетам.</w:t>
      </w:r>
    </w:p>
    <w:p w:rsidR="008458C7" w:rsidRDefault="008458C7">
      <w:pPr>
        <w:pStyle w:val="ConsPlusNormal"/>
        <w:spacing w:before="220"/>
        <w:ind w:firstLine="540"/>
        <w:jc w:val="both"/>
      </w:pPr>
      <w:bookmarkStart w:id="10" w:name="P32"/>
      <w:bookmarkEnd w:id="10"/>
      <w:r>
        <w:t>6.8. Недвижимое имущество: здания, жилые и нежилые помещения, земельные участки.</w:t>
      </w:r>
    </w:p>
    <w:p w:rsidR="008458C7" w:rsidRDefault="008458C7">
      <w:pPr>
        <w:pStyle w:val="ConsPlusNormal"/>
        <w:spacing w:before="220"/>
        <w:ind w:firstLine="540"/>
        <w:jc w:val="both"/>
      </w:pPr>
      <w:bookmarkStart w:id="11" w:name="P33"/>
      <w:bookmarkEnd w:id="11"/>
      <w:r>
        <w:t>6.9. Денежные средства на банковских счетах.</w:t>
      </w:r>
    </w:p>
    <w:p w:rsidR="008458C7" w:rsidRDefault="008458C7">
      <w:pPr>
        <w:pStyle w:val="ConsPlusNormal"/>
        <w:spacing w:before="220"/>
        <w:ind w:firstLine="540"/>
        <w:jc w:val="both"/>
      </w:pPr>
      <w:bookmarkStart w:id="12" w:name="P34"/>
      <w:bookmarkEnd w:id="12"/>
      <w:r>
        <w:t>6.10. Облигации с ипотечным покрытием.</w:t>
      </w:r>
    </w:p>
    <w:p w:rsidR="008458C7" w:rsidRDefault="008458C7">
      <w:pPr>
        <w:pStyle w:val="ConsPlusNormal"/>
        <w:spacing w:before="220"/>
        <w:ind w:firstLine="540"/>
        <w:jc w:val="both"/>
      </w:pPr>
      <w:bookmarkStart w:id="13" w:name="P35"/>
      <w:bookmarkEnd w:id="13"/>
      <w:r>
        <w:t>6.11. Непросроченная дебиторская задолженность юридических и физических лиц (в том числе индивидуальных предпринимателей).</w:t>
      </w:r>
    </w:p>
    <w:p w:rsidR="008458C7" w:rsidRDefault="008458C7">
      <w:pPr>
        <w:pStyle w:val="ConsPlusNormal"/>
        <w:spacing w:before="220"/>
        <w:ind w:firstLine="540"/>
        <w:jc w:val="both"/>
      </w:pPr>
      <w:bookmarkStart w:id="14" w:name="P36"/>
      <w:bookmarkEnd w:id="14"/>
      <w:r>
        <w:t xml:space="preserve">6.12. Дебиторская задолженность страховщиков, возникшая в результате расчетов по прямому возмещению убытков в соответствии с законодательством Российской Федерации об </w:t>
      </w:r>
      <w:r>
        <w:lastRenderedPageBreak/>
        <w:t>обязательном страховании гражданской ответственности владельцев транспортных средств.</w:t>
      </w:r>
    </w:p>
    <w:p w:rsidR="008458C7" w:rsidRDefault="008458C7">
      <w:pPr>
        <w:pStyle w:val="ConsPlusNormal"/>
        <w:spacing w:before="220"/>
        <w:ind w:firstLine="540"/>
        <w:jc w:val="both"/>
      </w:pPr>
      <w:bookmarkStart w:id="15" w:name="P37"/>
      <w:bookmarkEnd w:id="15"/>
      <w:r>
        <w:t>6.13. Отложенные налоговые активы.</w:t>
      </w:r>
    </w:p>
    <w:p w:rsidR="008458C7" w:rsidRDefault="008458C7">
      <w:pPr>
        <w:pStyle w:val="ConsPlusNormal"/>
        <w:spacing w:before="220"/>
        <w:ind w:firstLine="540"/>
        <w:jc w:val="both"/>
      </w:pPr>
      <w:bookmarkStart w:id="16" w:name="P38"/>
      <w:bookmarkEnd w:id="16"/>
      <w:r>
        <w:t>6.14. Дебиторская задолженность по налогам и сборам (включая авансовые платежи и переплату по ним).</w:t>
      </w:r>
    </w:p>
    <w:p w:rsidR="008458C7" w:rsidRDefault="008458C7">
      <w:pPr>
        <w:pStyle w:val="ConsPlusNormal"/>
        <w:spacing w:before="220"/>
        <w:ind w:firstLine="540"/>
        <w:jc w:val="both"/>
      </w:pPr>
      <w:bookmarkStart w:id="17" w:name="P39"/>
      <w:bookmarkEnd w:id="17"/>
      <w:r>
        <w:t xml:space="preserve">6.15. Дебиторская задолженность по причитающемуся к получению (начисленному) процентному (купонному, дисконтному и другому) доходу по активам, указанным в </w:t>
      </w:r>
      <w:hyperlink w:anchor="P25" w:history="1">
        <w:r>
          <w:rPr>
            <w:color w:val="0000FF"/>
          </w:rPr>
          <w:t>подпунктах 6.1</w:t>
        </w:r>
      </w:hyperlink>
      <w:r>
        <w:t xml:space="preserve"> - </w:t>
      </w:r>
      <w:hyperlink w:anchor="P31" w:history="1">
        <w:r>
          <w:rPr>
            <w:color w:val="0000FF"/>
          </w:rPr>
          <w:t>6.7</w:t>
        </w:r>
      </w:hyperlink>
      <w:r>
        <w:t xml:space="preserve">, </w:t>
      </w:r>
      <w:hyperlink w:anchor="P33" w:history="1">
        <w:r>
          <w:rPr>
            <w:color w:val="0000FF"/>
          </w:rPr>
          <w:t>6.9</w:t>
        </w:r>
      </w:hyperlink>
      <w:r>
        <w:t xml:space="preserve">, </w:t>
      </w:r>
      <w:hyperlink w:anchor="P34" w:history="1">
        <w:r>
          <w:rPr>
            <w:color w:val="0000FF"/>
          </w:rPr>
          <w:t>6.10</w:t>
        </w:r>
      </w:hyperlink>
      <w:r>
        <w:t xml:space="preserve"> настоящего пункта.</w:t>
      </w:r>
    </w:p>
    <w:p w:rsidR="008458C7" w:rsidRDefault="008458C7">
      <w:pPr>
        <w:pStyle w:val="ConsPlusNormal"/>
        <w:spacing w:before="220"/>
        <w:ind w:firstLine="540"/>
        <w:jc w:val="both"/>
      </w:pPr>
      <w:bookmarkStart w:id="18" w:name="P40"/>
      <w:bookmarkEnd w:id="18"/>
      <w:r>
        <w:t xml:space="preserve">6.16. Задолженность контрагентов перед страховщиком, возникающая в результате заключения страховщиком договоров репо, определенных </w:t>
      </w:r>
      <w:hyperlink r:id="rId10" w:history="1">
        <w:r>
          <w:rPr>
            <w:color w:val="0000FF"/>
          </w:rPr>
          <w:t>статьей 51.3</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4357; 2016, N 1, ст. 50, ст. 81; N 27, ст. 4225).</w:t>
      </w:r>
    </w:p>
    <w:p w:rsidR="008458C7" w:rsidRDefault="008458C7">
      <w:pPr>
        <w:pStyle w:val="ConsPlusNormal"/>
        <w:spacing w:before="220"/>
        <w:ind w:firstLine="540"/>
        <w:jc w:val="both"/>
      </w:pPr>
      <w:bookmarkStart w:id="19" w:name="P41"/>
      <w:bookmarkEnd w:id="19"/>
      <w:r>
        <w:t xml:space="preserve">7. Активы, в которые инвестированы собственные средства (капитал) страховщика в размере, указанном в </w:t>
      </w:r>
      <w:hyperlink w:anchor="P22" w:history="1">
        <w:r>
          <w:rPr>
            <w:color w:val="0000FF"/>
          </w:rPr>
          <w:t>пункте 5</w:t>
        </w:r>
      </w:hyperlink>
      <w:r>
        <w:t xml:space="preserve"> настоящего Указания, должны соответствовать следующим требованиям.</w:t>
      </w:r>
    </w:p>
    <w:p w:rsidR="008458C7" w:rsidRDefault="008458C7">
      <w:pPr>
        <w:pStyle w:val="ConsPlusNormal"/>
        <w:spacing w:before="220"/>
        <w:ind w:firstLine="540"/>
        <w:jc w:val="both"/>
      </w:pPr>
      <w:bookmarkStart w:id="20" w:name="P42"/>
      <w:bookmarkEnd w:id="20"/>
      <w:r>
        <w:t xml:space="preserve">7.1. Ценные бумаги, указанные в </w:t>
      </w:r>
      <w:hyperlink w:anchor="P26" w:history="1">
        <w:r>
          <w:rPr>
            <w:color w:val="0000FF"/>
          </w:rPr>
          <w:t>подпунктах 6.2</w:t>
        </w:r>
      </w:hyperlink>
      <w:r>
        <w:t xml:space="preserve">, </w:t>
      </w:r>
      <w:hyperlink w:anchor="P27" w:history="1">
        <w:r>
          <w:rPr>
            <w:color w:val="0000FF"/>
          </w:rPr>
          <w:t>6.3</w:t>
        </w:r>
      </w:hyperlink>
      <w:r>
        <w:t xml:space="preserve">, </w:t>
      </w:r>
      <w:hyperlink w:anchor="P29" w:history="1">
        <w:r>
          <w:rPr>
            <w:color w:val="0000FF"/>
          </w:rPr>
          <w:t>6.5 пункта 6</w:t>
        </w:r>
      </w:hyperlink>
      <w:r>
        <w:t xml:space="preserve"> настоящего Указания (за исключением субординированных облигаций), относящиеся к активам, находящимся на территории Российской Федерации, должны соответствовать одному из следующих требований:</w:t>
      </w:r>
    </w:p>
    <w:p w:rsidR="008458C7" w:rsidRDefault="008458C7">
      <w:pPr>
        <w:pStyle w:val="ConsPlusNormal"/>
        <w:spacing w:before="220"/>
        <w:ind w:firstLine="540"/>
        <w:jc w:val="both"/>
      </w:pPr>
      <w:bookmarkStart w:id="21" w:name="P43"/>
      <w:bookmarkEnd w:id="21"/>
      <w:r>
        <w:t xml:space="preserve">эмитент (выпуск) ценной бумаги либо поручитель (гарант) по таким ценным бумагам имеет кредитный рейтинг не ниже </w:t>
      </w:r>
      <w:hyperlink r:id="rId11" w:history="1">
        <w:r>
          <w:rPr>
            <w:color w:val="0000FF"/>
          </w:rPr>
          <w:t>уровня</w:t>
        </w:r>
      </w:hyperlink>
      <w:r>
        <w:t>, установленного Советом директоров Банка России;</w:t>
      </w:r>
    </w:p>
    <w:p w:rsidR="008458C7" w:rsidRDefault="008458C7">
      <w:pPr>
        <w:pStyle w:val="ConsPlusNormal"/>
        <w:spacing w:before="220"/>
        <w:ind w:firstLine="540"/>
        <w:jc w:val="both"/>
      </w:pPr>
      <w:r>
        <w:t>ценные бумаги включены в котировальный список первого (высшего) уровня хотя бы одним организатором торговли на рынке ценных бумаг в Российской Федерации (российской биржей).</w:t>
      </w:r>
    </w:p>
    <w:p w:rsidR="008458C7" w:rsidRDefault="008458C7">
      <w:pPr>
        <w:pStyle w:val="ConsPlusNormal"/>
        <w:spacing w:before="220"/>
        <w:ind w:firstLine="540"/>
        <w:jc w:val="both"/>
      </w:pPr>
      <w:bookmarkStart w:id="22" w:name="P45"/>
      <w:bookmarkEnd w:id="22"/>
      <w:r>
        <w:t xml:space="preserve">В отношении субординированных облигаций эмитент (выпуск) таких облигаций должен иметь кредитный рейтинг не ниже </w:t>
      </w:r>
      <w:hyperlink r:id="rId12" w:history="1">
        <w:r>
          <w:rPr>
            <w:color w:val="0000FF"/>
          </w:rPr>
          <w:t>уровня</w:t>
        </w:r>
      </w:hyperlink>
      <w:r>
        <w:t>, установленного Советом директоров Банка России.</w:t>
      </w:r>
    </w:p>
    <w:p w:rsidR="008458C7" w:rsidRDefault="008458C7">
      <w:pPr>
        <w:pStyle w:val="ConsPlusNormal"/>
        <w:spacing w:before="220"/>
        <w:ind w:firstLine="540"/>
        <w:jc w:val="both"/>
      </w:pPr>
      <w:r>
        <w:t xml:space="preserve">7.2. Ценные бумаги, указанные в </w:t>
      </w:r>
      <w:hyperlink w:anchor="P29" w:history="1">
        <w:r>
          <w:rPr>
            <w:color w:val="0000FF"/>
          </w:rPr>
          <w:t>подпункте 6.5 пункта 6</w:t>
        </w:r>
      </w:hyperlink>
      <w:r>
        <w:t xml:space="preserve"> настоящего Указания, не относящиеся к активам, находящимся на территории Российской Федерации (за исключением ценных бумаг, выпущенных международными финансовыми организациями), должны соответствовать одному из следующих требований:</w:t>
      </w:r>
    </w:p>
    <w:p w:rsidR="008458C7" w:rsidRDefault="008458C7">
      <w:pPr>
        <w:pStyle w:val="ConsPlusNormal"/>
        <w:spacing w:before="220"/>
        <w:ind w:firstLine="540"/>
        <w:jc w:val="both"/>
      </w:pPr>
      <w:r>
        <w:t xml:space="preserve">эмитент (выпуск) ценной бумаги либо поручитель (гарант) по таким ценным бумагам имеет кредитный рейтинг не ниже </w:t>
      </w:r>
      <w:hyperlink r:id="rId13" w:history="1">
        <w:r>
          <w:rPr>
            <w:color w:val="0000FF"/>
          </w:rPr>
          <w:t>уровня</w:t>
        </w:r>
      </w:hyperlink>
      <w:r>
        <w:t>, установленного Советом директоров Банка России;</w:t>
      </w:r>
    </w:p>
    <w:p w:rsidR="008458C7" w:rsidRDefault="008458C7">
      <w:pPr>
        <w:pStyle w:val="ConsPlusNormal"/>
        <w:spacing w:before="220"/>
        <w:ind w:firstLine="540"/>
        <w:jc w:val="both"/>
      </w:pPr>
      <w:r>
        <w:t xml:space="preserve">ценные бумаги включены (или в отношении ценных бумаг начата процедура листинга) в котировальный список первого (высшего) уровня хотя бы одним организатором торговли на рынке ценных бумаг в Российской Федерации (российской биржей) или в перечень листов (списков, рынков, сегментов) иностранных бирж, установленный </w:t>
      </w:r>
      <w:hyperlink r:id="rId14" w:history="1">
        <w:r>
          <w:rPr>
            <w:color w:val="0000FF"/>
          </w:rPr>
          <w:t>Положением</w:t>
        </w:r>
      </w:hyperlink>
      <w:r>
        <w:t xml:space="preserve"> Банка России от 24 февраля 2016 года N 534-П "О допуске ценных бумаг к организованным торгам", зарегистрированным Министерством юстиции Российской Федерации 28 апреля 2016 года N 41964, 24 января 2017 года N 45369 (далее - Положение Банка России N 534-П), при включении в которые ценные бумаги могут включаться в первый (высший) котировальный список российских бирж.</w:t>
      </w:r>
    </w:p>
    <w:p w:rsidR="008458C7" w:rsidRDefault="008458C7">
      <w:pPr>
        <w:pStyle w:val="ConsPlusNormal"/>
        <w:spacing w:before="220"/>
        <w:ind w:firstLine="540"/>
        <w:jc w:val="both"/>
      </w:pPr>
      <w:r>
        <w:lastRenderedPageBreak/>
        <w:t xml:space="preserve">7.3. Ценные бумаги, выпущенные международными финансовыми организациями, должны быть включены в Ломбардный список Банка России в соответствии с </w:t>
      </w:r>
      <w:hyperlink r:id="rId15" w:history="1">
        <w:r>
          <w:rPr>
            <w:color w:val="0000FF"/>
          </w:rPr>
          <w:t>Указанием</w:t>
        </w:r>
      </w:hyperlink>
      <w:r>
        <w:t xml:space="preserve"> Банка России от 10 августа 2012 года N 2861-У "О перечне ценных бумаг, входящих в Ломбардный список Банка России", зарегистрированным Министерством юстиции Российской Федерации 26 сентября 2012 года N 25541, 8 мая 2013 года N 28350, 14 ноября 2014 года N 34697, 11 декабря 2014 года N 35134, 16 января 2015 года N 35560 (далее - Указание Банка России N 2861-У).</w:t>
      </w:r>
    </w:p>
    <w:p w:rsidR="008458C7" w:rsidRDefault="008458C7">
      <w:pPr>
        <w:pStyle w:val="ConsPlusNormal"/>
        <w:spacing w:before="220"/>
        <w:ind w:firstLine="540"/>
        <w:jc w:val="both"/>
      </w:pPr>
      <w:bookmarkStart w:id="23" w:name="P50"/>
      <w:bookmarkEnd w:id="23"/>
      <w:r>
        <w:t xml:space="preserve">7.4. Ценные бумаги, указанные в </w:t>
      </w:r>
      <w:hyperlink w:anchor="P28" w:history="1">
        <w:r>
          <w:rPr>
            <w:color w:val="0000FF"/>
          </w:rPr>
          <w:t>подпункте 6.4 пункта 6</w:t>
        </w:r>
      </w:hyperlink>
      <w:r>
        <w:t xml:space="preserve"> настоящего Указания, должны соответствовать следующим требованиям.</w:t>
      </w:r>
    </w:p>
    <w:p w:rsidR="008458C7" w:rsidRDefault="008458C7">
      <w:pPr>
        <w:pStyle w:val="ConsPlusNormal"/>
        <w:spacing w:before="220"/>
        <w:ind w:firstLine="540"/>
        <w:jc w:val="both"/>
      </w:pPr>
      <w:r>
        <w:t>7.4.1. Ценные бумаги, относящиеся к активам, находящимся на территории Российской Федерации, должны быть включены в котировальный список первого (высшего) уровня хотя бы одним организатором торговли на рынке ценных бумаг в Российской Федерации (российской биржей).</w:t>
      </w:r>
    </w:p>
    <w:p w:rsidR="008458C7" w:rsidRDefault="008458C7">
      <w:pPr>
        <w:pStyle w:val="ConsPlusNormal"/>
        <w:spacing w:before="220"/>
        <w:ind w:firstLine="540"/>
        <w:jc w:val="both"/>
      </w:pPr>
      <w:r>
        <w:t xml:space="preserve">7.4.2. Ценные бумаги, не относящиеся к активам, находящимся на территории Российской Федерации, должны быть включены (или в отношении ценных бумаг начата процедура листинга) в котировальный список первого (высшего) уровня хотя бы одним организатором торговли на рынке ценных бумаг в Российской Федерации (российской биржей) или в перечень листов (списков, рынков, сегментов) иностранных бирж, установленный </w:t>
      </w:r>
      <w:hyperlink r:id="rId16" w:history="1">
        <w:r>
          <w:rPr>
            <w:color w:val="0000FF"/>
          </w:rPr>
          <w:t>Положением</w:t>
        </w:r>
      </w:hyperlink>
      <w:r>
        <w:t xml:space="preserve"> Банка России N 534-П, при включении в которые ценные бумаги могут включаться в первый (высший) котировальный список российских бирж.</w:t>
      </w:r>
    </w:p>
    <w:p w:rsidR="008458C7" w:rsidRDefault="008458C7">
      <w:pPr>
        <w:pStyle w:val="ConsPlusNormal"/>
        <w:spacing w:before="220"/>
        <w:ind w:firstLine="540"/>
        <w:jc w:val="both"/>
      </w:pPr>
      <w:r>
        <w:t xml:space="preserve">7.5. Активы, указанные в </w:t>
      </w:r>
      <w:hyperlink w:anchor="P30" w:history="1">
        <w:r>
          <w:rPr>
            <w:color w:val="0000FF"/>
          </w:rPr>
          <w:t>подпунктах 6.6</w:t>
        </w:r>
      </w:hyperlink>
      <w:r>
        <w:t xml:space="preserve">, </w:t>
      </w:r>
      <w:hyperlink w:anchor="P31" w:history="1">
        <w:r>
          <w:rPr>
            <w:color w:val="0000FF"/>
          </w:rPr>
          <w:t>6.7</w:t>
        </w:r>
      </w:hyperlink>
      <w:r>
        <w:t xml:space="preserve">, </w:t>
      </w:r>
      <w:hyperlink w:anchor="P33" w:history="1">
        <w:r>
          <w:rPr>
            <w:color w:val="0000FF"/>
          </w:rPr>
          <w:t>6.9 пункта 6</w:t>
        </w:r>
      </w:hyperlink>
      <w:r>
        <w:t xml:space="preserve"> настоящего Указания (за исключением субординированных депозитов), должны быть размещены в банках, имеющих кредитные рейтинги не ниже </w:t>
      </w:r>
      <w:hyperlink r:id="rId17" w:history="1">
        <w:r>
          <w:rPr>
            <w:color w:val="0000FF"/>
          </w:rPr>
          <w:t>уровня</w:t>
        </w:r>
      </w:hyperlink>
      <w:r>
        <w:t>, установленного Советом директоров Банка России.</w:t>
      </w:r>
    </w:p>
    <w:p w:rsidR="008458C7" w:rsidRDefault="008458C7">
      <w:pPr>
        <w:pStyle w:val="ConsPlusNormal"/>
        <w:spacing w:before="220"/>
        <w:ind w:firstLine="540"/>
        <w:jc w:val="both"/>
      </w:pPr>
      <w:r>
        <w:t xml:space="preserve">В отношении субординированных депозитов банки, в которых размещены такие депозиты, должны иметь кредитный рейтинг не ниже </w:t>
      </w:r>
      <w:hyperlink r:id="rId18" w:history="1">
        <w:r>
          <w:rPr>
            <w:color w:val="0000FF"/>
          </w:rPr>
          <w:t>уровня</w:t>
        </w:r>
      </w:hyperlink>
      <w:r>
        <w:t>, установленного Советом директоров Банка России.</w:t>
      </w:r>
    </w:p>
    <w:p w:rsidR="008458C7" w:rsidRDefault="008458C7">
      <w:pPr>
        <w:pStyle w:val="ConsPlusNormal"/>
        <w:spacing w:before="220"/>
        <w:ind w:firstLine="540"/>
        <w:jc w:val="both"/>
      </w:pPr>
      <w:r>
        <w:t xml:space="preserve">7.6. Активы, указанные в </w:t>
      </w:r>
      <w:hyperlink w:anchor="P32" w:history="1">
        <w:r>
          <w:rPr>
            <w:color w:val="0000FF"/>
          </w:rPr>
          <w:t>подпункте 6.8 пункта 6</w:t>
        </w:r>
      </w:hyperlink>
      <w:r>
        <w:t xml:space="preserve"> настоящего Указания, должны соответствовать следующим требованиям.</w:t>
      </w:r>
    </w:p>
    <w:p w:rsidR="008458C7" w:rsidRDefault="008458C7">
      <w:pPr>
        <w:pStyle w:val="ConsPlusNormal"/>
        <w:spacing w:before="220"/>
        <w:ind w:firstLine="540"/>
        <w:jc w:val="both"/>
      </w:pPr>
      <w:r>
        <w:t>7.6.1. Рыночная стоимость объекта недвижимости должна подтверждаться независимым оценщиком с периодичностью не реже одного раза в год в соответствии с законодательством Российской Федерации.</w:t>
      </w:r>
    </w:p>
    <w:p w:rsidR="008458C7" w:rsidRDefault="008458C7">
      <w:pPr>
        <w:pStyle w:val="ConsPlusNormal"/>
        <w:spacing w:before="220"/>
        <w:ind w:firstLine="540"/>
        <w:jc w:val="both"/>
      </w:pPr>
      <w:r>
        <w:t>7.6.2. Собственные средства (капитал) страховщика инвестируются в объекты недвижимости по стоимости, не превышающей их рыночную стоимость.</w:t>
      </w:r>
    </w:p>
    <w:p w:rsidR="008458C7" w:rsidRDefault="008458C7">
      <w:pPr>
        <w:pStyle w:val="ConsPlusNormal"/>
        <w:spacing w:before="220"/>
        <w:ind w:firstLine="540"/>
        <w:jc w:val="both"/>
      </w:pPr>
      <w:r>
        <w:t>7.6.3. На объект недвижимости не наложены следующие ограничения (обременения):</w:t>
      </w:r>
    </w:p>
    <w:p w:rsidR="008458C7" w:rsidRDefault="008458C7">
      <w:pPr>
        <w:pStyle w:val="ConsPlusNormal"/>
        <w:spacing w:before="220"/>
        <w:ind w:firstLine="540"/>
        <w:jc w:val="both"/>
      </w:pPr>
      <w:r>
        <w:t>арест;</w:t>
      </w:r>
    </w:p>
    <w:p w:rsidR="008458C7" w:rsidRDefault="008458C7">
      <w:pPr>
        <w:pStyle w:val="ConsPlusNormal"/>
        <w:spacing w:before="220"/>
        <w:ind w:firstLine="540"/>
        <w:jc w:val="both"/>
      </w:pPr>
      <w:r>
        <w:t>запрет на продажу или иное отчуждение;</w:t>
      </w:r>
    </w:p>
    <w:p w:rsidR="008458C7" w:rsidRDefault="008458C7">
      <w:pPr>
        <w:pStyle w:val="ConsPlusNormal"/>
        <w:spacing w:before="220"/>
        <w:ind w:firstLine="540"/>
        <w:jc w:val="both"/>
      </w:pPr>
      <w:r>
        <w:t>рента недвижимого имущества, находящегося в индивидуальной или общей долевой собственности граждан Российской Федерации.</w:t>
      </w:r>
    </w:p>
    <w:p w:rsidR="008458C7" w:rsidRDefault="008458C7">
      <w:pPr>
        <w:pStyle w:val="ConsPlusNormal"/>
        <w:spacing w:before="220"/>
        <w:ind w:firstLine="540"/>
        <w:jc w:val="both"/>
      </w:pPr>
      <w:r>
        <w:t>7.6.4. Право собственности страховщика на объекты недвижимости должно быть зарегистрировано в соответствии с законодательством Российской Федерации.</w:t>
      </w:r>
    </w:p>
    <w:p w:rsidR="008458C7" w:rsidRDefault="008458C7">
      <w:pPr>
        <w:pStyle w:val="ConsPlusNormal"/>
        <w:spacing w:before="220"/>
        <w:ind w:firstLine="540"/>
        <w:jc w:val="both"/>
      </w:pPr>
      <w:bookmarkStart w:id="24" w:name="P63"/>
      <w:bookmarkEnd w:id="24"/>
      <w:r>
        <w:t xml:space="preserve">7.7. Активы, указанные в </w:t>
      </w:r>
      <w:hyperlink w:anchor="P34" w:history="1">
        <w:r>
          <w:rPr>
            <w:color w:val="0000FF"/>
          </w:rPr>
          <w:t>подпункте 6.10 пункта 6</w:t>
        </w:r>
      </w:hyperlink>
      <w:r>
        <w:t xml:space="preserve"> настоящего Указания, должны одновременно соответствовать требованиям, установленным </w:t>
      </w:r>
      <w:hyperlink w:anchor="P64" w:history="1">
        <w:r>
          <w:rPr>
            <w:color w:val="0000FF"/>
          </w:rPr>
          <w:t>абзацами вторым</w:t>
        </w:r>
      </w:hyperlink>
      <w:r>
        <w:t xml:space="preserve"> и </w:t>
      </w:r>
      <w:hyperlink w:anchor="P65" w:history="1">
        <w:r>
          <w:rPr>
            <w:color w:val="0000FF"/>
          </w:rPr>
          <w:t>третьим</w:t>
        </w:r>
      </w:hyperlink>
      <w:r>
        <w:t xml:space="preserve"> настоящего подпункта, и не менее чем одному из требований, установленных </w:t>
      </w:r>
      <w:hyperlink w:anchor="P66" w:history="1">
        <w:r>
          <w:rPr>
            <w:color w:val="0000FF"/>
          </w:rPr>
          <w:t>абзацами четвертым</w:t>
        </w:r>
      </w:hyperlink>
      <w:r>
        <w:t xml:space="preserve"> </w:t>
      </w:r>
      <w:r>
        <w:lastRenderedPageBreak/>
        <w:t xml:space="preserve">- </w:t>
      </w:r>
      <w:hyperlink w:anchor="P68" w:history="1">
        <w:r>
          <w:rPr>
            <w:color w:val="0000FF"/>
          </w:rPr>
          <w:t>шестым</w:t>
        </w:r>
      </w:hyperlink>
      <w:r>
        <w:t xml:space="preserve"> настоящего подпункта:</w:t>
      </w:r>
    </w:p>
    <w:p w:rsidR="008458C7" w:rsidRDefault="008458C7">
      <w:pPr>
        <w:pStyle w:val="ConsPlusNormal"/>
        <w:spacing w:before="220"/>
        <w:ind w:firstLine="540"/>
        <w:jc w:val="both"/>
      </w:pPr>
      <w:bookmarkStart w:id="25" w:name="P64"/>
      <w:bookmarkEnd w:id="25"/>
      <w:r>
        <w:t>в состав ипотечного покрытия не должны входить объекты незавершенного строительства;</w:t>
      </w:r>
    </w:p>
    <w:p w:rsidR="008458C7" w:rsidRDefault="008458C7">
      <w:pPr>
        <w:pStyle w:val="ConsPlusNormal"/>
        <w:spacing w:before="220"/>
        <w:ind w:firstLine="540"/>
        <w:jc w:val="both"/>
      </w:pPr>
      <w:bookmarkStart w:id="26" w:name="P65"/>
      <w:bookmarkEnd w:id="26"/>
      <w:r>
        <w:t>размер ипотечного покрытия на дату выпуска должен более чем в полтора раза превышать сумму обязательств по выплате номинальной стоимости выпуска (за исключением облигаций с ипотечным покрытием, эмитентом которых является кредитная организация);</w:t>
      </w:r>
    </w:p>
    <w:p w:rsidR="008458C7" w:rsidRDefault="008458C7">
      <w:pPr>
        <w:pStyle w:val="ConsPlusNormal"/>
        <w:spacing w:before="220"/>
        <w:ind w:firstLine="540"/>
        <w:jc w:val="both"/>
      </w:pPr>
      <w:bookmarkStart w:id="27" w:name="P66"/>
      <w:bookmarkEnd w:id="27"/>
      <w:r>
        <w:t xml:space="preserve">эмитент (выпуск) ценной бумаги имеет кредитный рейтинг не ниже </w:t>
      </w:r>
      <w:hyperlink r:id="rId19" w:history="1">
        <w:r>
          <w:rPr>
            <w:color w:val="0000FF"/>
          </w:rPr>
          <w:t>уровня</w:t>
        </w:r>
      </w:hyperlink>
      <w:r>
        <w:t>, установленного Советом директоров Банка России;</w:t>
      </w:r>
    </w:p>
    <w:p w:rsidR="008458C7" w:rsidRDefault="008458C7">
      <w:pPr>
        <w:pStyle w:val="ConsPlusNormal"/>
        <w:spacing w:before="220"/>
        <w:ind w:firstLine="540"/>
        <w:jc w:val="both"/>
      </w:pPr>
      <w:bookmarkStart w:id="28" w:name="P67"/>
      <w:bookmarkEnd w:id="28"/>
      <w:r>
        <w:t>ценные бумаги включены в котировальный список первого (высшего) уровня хотя бы одним организатором торговли на рынке ценных бумаг в Российской Федерации (российской биржей);</w:t>
      </w:r>
    </w:p>
    <w:p w:rsidR="008458C7" w:rsidRDefault="008458C7">
      <w:pPr>
        <w:pStyle w:val="ConsPlusNormal"/>
        <w:spacing w:before="220"/>
        <w:ind w:firstLine="540"/>
        <w:jc w:val="both"/>
      </w:pPr>
      <w:bookmarkStart w:id="29" w:name="P68"/>
      <w:bookmarkEnd w:id="29"/>
      <w:r>
        <w:t>исполнение обязательств эмитента по выпуску ценных бумаг в полном объеме или частично обеспечено государственными гарантиями Российской Федерации или солидарным поручительством акционерного общества "Агентство по ипотечному жилищному кредитованию".</w:t>
      </w:r>
    </w:p>
    <w:p w:rsidR="008458C7" w:rsidRDefault="008458C7">
      <w:pPr>
        <w:pStyle w:val="ConsPlusNormal"/>
        <w:spacing w:before="220"/>
        <w:ind w:firstLine="540"/>
        <w:jc w:val="both"/>
      </w:pPr>
      <w:r>
        <w:t xml:space="preserve">7.8. В отношении дебиторской задолженности страховщиков, указанной в </w:t>
      </w:r>
      <w:hyperlink w:anchor="P36" w:history="1">
        <w:r>
          <w:rPr>
            <w:color w:val="0000FF"/>
          </w:rPr>
          <w:t>подпункте 6.12 пункта 6</w:t>
        </w:r>
      </w:hyperlink>
      <w:r>
        <w:t xml:space="preserve"> настоящего Указания, размер дебиторской задолженности, в которую инвестируются собственные средства (капитал) страховщика, должен определяться по одной из следующих формул:</w:t>
      </w:r>
    </w:p>
    <w:p w:rsidR="008458C7" w:rsidRDefault="008458C7">
      <w:pPr>
        <w:pStyle w:val="ConsPlusNormal"/>
        <w:jc w:val="both"/>
      </w:pPr>
    </w:p>
    <w:p w:rsidR="008458C7" w:rsidRDefault="008458C7">
      <w:pPr>
        <w:pStyle w:val="ConsPlusNormal"/>
        <w:ind w:firstLine="540"/>
        <w:jc w:val="both"/>
      </w:pPr>
      <w:r>
        <w:t>ДЗ</w:t>
      </w:r>
      <w:r>
        <w:rPr>
          <w:vertAlign w:val="subscript"/>
        </w:rPr>
        <w:t>ОСАГО</w:t>
      </w:r>
      <w:r>
        <w:t xml:space="preserve"> = (ДЗ - КЗ) при условии СТ = 0,</w:t>
      </w:r>
    </w:p>
    <w:p w:rsidR="008458C7" w:rsidRDefault="008458C7">
      <w:pPr>
        <w:pStyle w:val="ConsPlusNormal"/>
        <w:jc w:val="both"/>
      </w:pPr>
    </w:p>
    <w:p w:rsidR="008458C7" w:rsidRDefault="008458C7">
      <w:pPr>
        <w:pStyle w:val="ConsPlusNormal"/>
        <w:ind w:firstLine="540"/>
        <w:jc w:val="both"/>
      </w:pPr>
      <w:r>
        <w:t>ДЗ</w:t>
      </w:r>
      <w:r>
        <w:rPr>
          <w:vertAlign w:val="subscript"/>
        </w:rPr>
        <w:t>ОСАГО</w:t>
      </w:r>
      <w:r>
        <w:t xml:space="preserve"> = (ДЗ - КЗ) - СТ при условии (ДЗ - КЗ) &gt; СТ,</w:t>
      </w:r>
    </w:p>
    <w:p w:rsidR="008458C7" w:rsidRDefault="008458C7">
      <w:pPr>
        <w:pStyle w:val="ConsPlusNormal"/>
        <w:jc w:val="both"/>
      </w:pPr>
    </w:p>
    <w:p w:rsidR="008458C7" w:rsidRDefault="008458C7">
      <w:pPr>
        <w:pStyle w:val="ConsPlusNormal"/>
        <w:ind w:firstLine="540"/>
        <w:jc w:val="both"/>
      </w:pPr>
      <w:r>
        <w:t>где:</w:t>
      </w:r>
    </w:p>
    <w:p w:rsidR="008458C7" w:rsidRDefault="008458C7">
      <w:pPr>
        <w:pStyle w:val="ConsPlusNormal"/>
        <w:spacing w:before="220"/>
        <w:ind w:firstLine="540"/>
        <w:jc w:val="both"/>
      </w:pPr>
      <w:r>
        <w:t>ДЗ</w:t>
      </w:r>
      <w:r>
        <w:rPr>
          <w:vertAlign w:val="subscript"/>
        </w:rPr>
        <w:t>ОСАГО</w:t>
      </w:r>
      <w:r>
        <w:t xml:space="preserve"> - дебиторская задолженность страховщиков, возникшая в результате расчетов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в которую инвестируются собственные средства (капитал) страховщика;</w:t>
      </w:r>
    </w:p>
    <w:p w:rsidR="008458C7" w:rsidRDefault="008458C7">
      <w:pPr>
        <w:pStyle w:val="ConsPlusNormal"/>
        <w:spacing w:before="220"/>
        <w:ind w:firstLine="540"/>
        <w:jc w:val="both"/>
      </w:pPr>
      <w:r>
        <w:t>ДЗ - дебиторская задолженность страховщиков, возникшая в результате расчетов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p>
    <w:p w:rsidR="008458C7" w:rsidRDefault="008458C7">
      <w:pPr>
        <w:pStyle w:val="ConsPlusNormal"/>
        <w:spacing w:before="220"/>
        <w:ind w:firstLine="540"/>
        <w:jc w:val="both"/>
      </w:pPr>
      <w:r>
        <w:t>КЗ - кредиторская задолженность, возникшая в результате расчетов со страховщиками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p>
    <w:p w:rsidR="008458C7" w:rsidRDefault="008458C7">
      <w:pPr>
        <w:pStyle w:val="ConsPlusNormal"/>
        <w:spacing w:before="220"/>
        <w:ind w:firstLine="540"/>
        <w:jc w:val="both"/>
      </w:pPr>
      <w:r>
        <w:t xml:space="preserve">СТ - страховой резерв для компенсации расходов на осуществление страховых выплат и прямое возмещение убытков в последующие периоды (стабилизационный резерв по обязательному страхованию гражданской ответственности владельцев транспортных средств, сформированный в соответствии с </w:t>
      </w:r>
      <w:hyperlink r:id="rId20" w:history="1">
        <w:r>
          <w:rPr>
            <w:color w:val="0000FF"/>
          </w:rPr>
          <w:t>Положением</w:t>
        </w:r>
      </w:hyperlink>
      <w:r>
        <w:t xml:space="preserve"> Банка России N 558-П.</w:t>
      </w:r>
    </w:p>
    <w:p w:rsidR="008458C7" w:rsidRDefault="008458C7">
      <w:pPr>
        <w:pStyle w:val="ConsPlusNormal"/>
        <w:spacing w:before="220"/>
        <w:ind w:firstLine="540"/>
        <w:jc w:val="both"/>
      </w:pPr>
      <w:r>
        <w:t>В случае если величина показателя ДЗ</w:t>
      </w:r>
      <w:r>
        <w:rPr>
          <w:vertAlign w:val="subscript"/>
        </w:rPr>
        <w:t>ОСАГО</w:t>
      </w:r>
      <w:r>
        <w:t xml:space="preserve"> меньше 0, то в целях расчета она принимается равной 0.</w:t>
      </w:r>
    </w:p>
    <w:p w:rsidR="008458C7" w:rsidRDefault="008458C7">
      <w:pPr>
        <w:pStyle w:val="ConsPlusNormal"/>
        <w:spacing w:before="220"/>
        <w:ind w:firstLine="540"/>
        <w:jc w:val="both"/>
      </w:pPr>
      <w:r>
        <w:t xml:space="preserve">7.9. Отложенные налоговые активы, указанные в </w:t>
      </w:r>
      <w:hyperlink w:anchor="P37" w:history="1">
        <w:r>
          <w:rPr>
            <w:color w:val="0000FF"/>
          </w:rPr>
          <w:t>подпункте 6.13 пункта 6</w:t>
        </w:r>
      </w:hyperlink>
      <w:r>
        <w:t xml:space="preserve"> настоящего Указания, должны быть уменьшены на сумму отложенных налоговых обязательств. Собственные средства (капитал) страховщика инвестируются в разницу между суммой отложенных активов и суммой отложенных налоговых обязательств в сумме, не превышающей фактически уплаченного страховщиком налога на прибыль за последние четыре квартала.</w:t>
      </w:r>
    </w:p>
    <w:p w:rsidR="008458C7" w:rsidRDefault="008458C7">
      <w:pPr>
        <w:pStyle w:val="ConsPlusNormal"/>
        <w:spacing w:before="220"/>
        <w:ind w:firstLine="540"/>
        <w:jc w:val="both"/>
      </w:pPr>
      <w:r>
        <w:lastRenderedPageBreak/>
        <w:t xml:space="preserve">7.10. Дебиторская задолженность по налогам и сборам (включая авансовые платежи и переплату по ним), указанная в </w:t>
      </w:r>
      <w:hyperlink w:anchor="P38" w:history="1">
        <w:r>
          <w:rPr>
            <w:color w:val="0000FF"/>
          </w:rPr>
          <w:t>подпункте 6.14 пункта 6</w:t>
        </w:r>
      </w:hyperlink>
      <w:r>
        <w:t xml:space="preserve"> настоящего Указания, должна быть уменьшена на сумму кредиторской задолженности по налогам и сборам.</w:t>
      </w:r>
    </w:p>
    <w:p w:rsidR="008458C7" w:rsidRDefault="008458C7">
      <w:pPr>
        <w:pStyle w:val="ConsPlusNormal"/>
        <w:spacing w:before="220"/>
        <w:ind w:firstLine="540"/>
        <w:jc w:val="both"/>
      </w:pPr>
      <w:r>
        <w:t xml:space="preserve">7.11. Собственные средства (капитал) страховщика инвестируются в дебиторскую задолженность по причитающемуся к получению (начисленному) процентному (купонному, дисконтному и другому) доходу по активам, указанным в </w:t>
      </w:r>
      <w:hyperlink w:anchor="P25" w:history="1">
        <w:r>
          <w:rPr>
            <w:color w:val="0000FF"/>
          </w:rPr>
          <w:t>подпунктах 6.1</w:t>
        </w:r>
      </w:hyperlink>
      <w:r>
        <w:t xml:space="preserve"> - </w:t>
      </w:r>
      <w:hyperlink w:anchor="P31" w:history="1">
        <w:r>
          <w:rPr>
            <w:color w:val="0000FF"/>
          </w:rPr>
          <w:t>6.7</w:t>
        </w:r>
      </w:hyperlink>
      <w:r>
        <w:t xml:space="preserve">, </w:t>
      </w:r>
      <w:hyperlink w:anchor="P33" w:history="1">
        <w:r>
          <w:rPr>
            <w:color w:val="0000FF"/>
          </w:rPr>
          <w:t>6.9</w:t>
        </w:r>
      </w:hyperlink>
      <w:r>
        <w:t xml:space="preserve">, </w:t>
      </w:r>
      <w:hyperlink w:anchor="P34" w:history="1">
        <w:r>
          <w:rPr>
            <w:color w:val="0000FF"/>
          </w:rPr>
          <w:t>6.10 пункта 6</w:t>
        </w:r>
      </w:hyperlink>
      <w:r>
        <w:t xml:space="preserve"> настоящего Указания, в случае, если она является непросроченной и в указанные активы инвестированы собственные средства (капитал) страховщика в размере, указанном в </w:t>
      </w:r>
      <w:hyperlink w:anchor="P22" w:history="1">
        <w:r>
          <w:rPr>
            <w:color w:val="0000FF"/>
          </w:rPr>
          <w:t>пункте 5</w:t>
        </w:r>
      </w:hyperlink>
      <w:r>
        <w:t xml:space="preserve"> настоящего Указания, либо средства страховых резервов.</w:t>
      </w:r>
    </w:p>
    <w:p w:rsidR="008458C7" w:rsidRDefault="008458C7">
      <w:pPr>
        <w:pStyle w:val="ConsPlusNormal"/>
        <w:spacing w:before="220"/>
        <w:ind w:firstLine="540"/>
        <w:jc w:val="both"/>
      </w:pPr>
      <w:r>
        <w:t xml:space="preserve">7.12. Активы, указанные в </w:t>
      </w:r>
      <w:hyperlink w:anchor="P25" w:history="1">
        <w:r>
          <w:rPr>
            <w:color w:val="0000FF"/>
          </w:rPr>
          <w:t>подпунктах 6.1</w:t>
        </w:r>
      </w:hyperlink>
      <w:r>
        <w:t xml:space="preserve"> - </w:t>
      </w:r>
      <w:hyperlink w:anchor="P29" w:history="1">
        <w:r>
          <w:rPr>
            <w:color w:val="0000FF"/>
          </w:rPr>
          <w:t>6.5</w:t>
        </w:r>
      </w:hyperlink>
      <w:r>
        <w:t xml:space="preserve">, </w:t>
      </w:r>
      <w:hyperlink w:anchor="P32" w:history="1">
        <w:r>
          <w:rPr>
            <w:color w:val="0000FF"/>
          </w:rPr>
          <w:t>6.8</w:t>
        </w:r>
      </w:hyperlink>
      <w:r>
        <w:t xml:space="preserve">, </w:t>
      </w:r>
      <w:hyperlink w:anchor="P34" w:history="1">
        <w:r>
          <w:rPr>
            <w:color w:val="0000FF"/>
          </w:rPr>
          <w:t>6.10 пункта 6</w:t>
        </w:r>
      </w:hyperlink>
      <w:r>
        <w:t xml:space="preserve"> настоящего Указания, в которые инвестированы собственные средства (капитал) страховщика в размере, указанном в </w:t>
      </w:r>
      <w:hyperlink w:anchor="P22" w:history="1">
        <w:r>
          <w:rPr>
            <w:color w:val="0000FF"/>
          </w:rPr>
          <w:t>пункте 5</w:t>
        </w:r>
      </w:hyperlink>
      <w:r>
        <w:t xml:space="preserve"> настоящего Указания, должны быть полностью оплачены страховщиком денежными средствами, и должна отсутствовать задолженность страховщика по их оплате.</w:t>
      </w:r>
    </w:p>
    <w:p w:rsidR="008458C7" w:rsidRDefault="008458C7">
      <w:pPr>
        <w:pStyle w:val="ConsPlusNormal"/>
        <w:spacing w:before="220"/>
        <w:ind w:firstLine="540"/>
        <w:jc w:val="both"/>
      </w:pPr>
      <w:r>
        <w:t>Требования настоящего пункта об оплате активов денежными средствами не распространяются на активы, приобретенные путем заключения сделок, совершенных на организованных торгах, и на активы, права на которые получены на безвозмездной основе.</w:t>
      </w:r>
    </w:p>
    <w:p w:rsidR="008458C7" w:rsidRDefault="008458C7">
      <w:pPr>
        <w:pStyle w:val="ConsPlusNormal"/>
        <w:spacing w:before="220"/>
        <w:ind w:firstLine="540"/>
        <w:jc w:val="both"/>
      </w:pPr>
      <w:r>
        <w:t xml:space="preserve">7.13. Активы, указанные в </w:t>
      </w:r>
      <w:hyperlink w:anchor="P40" w:history="1">
        <w:r>
          <w:rPr>
            <w:color w:val="0000FF"/>
          </w:rPr>
          <w:t>подпункте 6.16 пункта 6</w:t>
        </w:r>
      </w:hyperlink>
      <w:r>
        <w:t xml:space="preserve"> настоящего Указания, должны одновременно соответствовать требованиям, установленным </w:t>
      </w:r>
      <w:hyperlink w:anchor="P87" w:history="1">
        <w:r>
          <w:rPr>
            <w:color w:val="0000FF"/>
          </w:rPr>
          <w:t>абзацами вторым</w:t>
        </w:r>
      </w:hyperlink>
      <w:r>
        <w:t xml:space="preserve"> - </w:t>
      </w:r>
      <w:hyperlink w:anchor="P89" w:history="1">
        <w:r>
          <w:rPr>
            <w:color w:val="0000FF"/>
          </w:rPr>
          <w:t>четвертым</w:t>
        </w:r>
      </w:hyperlink>
      <w:r>
        <w:t xml:space="preserve"> настоящего подпункта, и не менее чем одному из требований, установленных </w:t>
      </w:r>
      <w:hyperlink w:anchor="P90" w:history="1">
        <w:r>
          <w:rPr>
            <w:color w:val="0000FF"/>
          </w:rPr>
          <w:t>абзацами пятым</w:t>
        </w:r>
      </w:hyperlink>
      <w:r>
        <w:t xml:space="preserve"> и </w:t>
      </w:r>
      <w:hyperlink w:anchor="P91" w:history="1">
        <w:r>
          <w:rPr>
            <w:color w:val="0000FF"/>
          </w:rPr>
          <w:t>шестым</w:t>
        </w:r>
      </w:hyperlink>
      <w:r>
        <w:t xml:space="preserve"> настоящего подпункта:</w:t>
      </w:r>
    </w:p>
    <w:p w:rsidR="008458C7" w:rsidRDefault="008458C7">
      <w:pPr>
        <w:pStyle w:val="ConsPlusNormal"/>
        <w:spacing w:before="220"/>
        <w:ind w:firstLine="540"/>
        <w:jc w:val="both"/>
      </w:pPr>
      <w:bookmarkStart w:id="30" w:name="P87"/>
      <w:bookmarkEnd w:id="30"/>
      <w:r>
        <w:t>задолженность связана с исполнением требований и обязательств по договорам репо;</w:t>
      </w:r>
    </w:p>
    <w:p w:rsidR="008458C7" w:rsidRDefault="008458C7">
      <w:pPr>
        <w:pStyle w:val="ConsPlusNormal"/>
        <w:spacing w:before="220"/>
        <w:ind w:firstLine="540"/>
        <w:jc w:val="both"/>
      </w:pPr>
      <w:r>
        <w:t>задолженность контрагентов не превышает суммарную стоимость ценных бумаг, полученных страховщиком в результате исполнения требований и обязательств по договорам репо;</w:t>
      </w:r>
    </w:p>
    <w:p w:rsidR="008458C7" w:rsidRDefault="008458C7">
      <w:pPr>
        <w:pStyle w:val="ConsPlusNormal"/>
        <w:spacing w:before="220"/>
        <w:ind w:firstLine="540"/>
        <w:jc w:val="both"/>
      </w:pPr>
      <w:bookmarkStart w:id="31" w:name="P89"/>
      <w:bookmarkEnd w:id="31"/>
      <w:r>
        <w:t>контрагент по договору репо, заключенному со страховщиком, является профессиональным участником рынка ценных бумаг;</w:t>
      </w:r>
    </w:p>
    <w:p w:rsidR="008458C7" w:rsidRDefault="008458C7">
      <w:pPr>
        <w:pStyle w:val="ConsPlusNormal"/>
        <w:spacing w:before="220"/>
        <w:ind w:firstLine="540"/>
        <w:jc w:val="both"/>
      </w:pPr>
      <w:bookmarkStart w:id="32" w:name="P90"/>
      <w:bookmarkEnd w:id="32"/>
      <w:r>
        <w:t xml:space="preserve">контрагент по договору репо, заключенному со страховщиком, имеет кредитный рейтинг не ниже </w:t>
      </w:r>
      <w:hyperlink r:id="rId21" w:history="1">
        <w:r>
          <w:rPr>
            <w:color w:val="0000FF"/>
          </w:rPr>
          <w:t>уровня</w:t>
        </w:r>
      </w:hyperlink>
      <w:r>
        <w:t>, установленного Советом директоров Банка России;</w:t>
      </w:r>
    </w:p>
    <w:p w:rsidR="008458C7" w:rsidRDefault="008458C7">
      <w:pPr>
        <w:pStyle w:val="ConsPlusNormal"/>
        <w:spacing w:before="220"/>
        <w:ind w:firstLine="540"/>
        <w:jc w:val="both"/>
      </w:pPr>
      <w:bookmarkStart w:id="33" w:name="P91"/>
      <w:bookmarkEnd w:id="33"/>
      <w:r>
        <w:t xml:space="preserve">ценные бумаги, полученные страховщиком в результате исполнения требований и обязательств по договорам репо, удовлетворяют требованиям </w:t>
      </w:r>
      <w:hyperlink w:anchor="P42" w:history="1">
        <w:r>
          <w:rPr>
            <w:color w:val="0000FF"/>
          </w:rPr>
          <w:t>подпунктов 7.1</w:t>
        </w:r>
      </w:hyperlink>
      <w:r>
        <w:t xml:space="preserve"> - </w:t>
      </w:r>
      <w:hyperlink w:anchor="P50" w:history="1">
        <w:r>
          <w:rPr>
            <w:color w:val="0000FF"/>
          </w:rPr>
          <w:t>7.4</w:t>
        </w:r>
      </w:hyperlink>
      <w:r>
        <w:t xml:space="preserve">, </w:t>
      </w:r>
      <w:hyperlink w:anchor="P63" w:history="1">
        <w:r>
          <w:rPr>
            <w:color w:val="0000FF"/>
          </w:rPr>
          <w:t>7.7</w:t>
        </w:r>
      </w:hyperlink>
      <w:r>
        <w:t xml:space="preserve">, </w:t>
      </w:r>
      <w:hyperlink w:anchor="P92" w:history="1">
        <w:r>
          <w:rPr>
            <w:color w:val="0000FF"/>
          </w:rPr>
          <w:t>7.14 пункта 7</w:t>
        </w:r>
      </w:hyperlink>
      <w:r>
        <w:t xml:space="preserve"> настоящего Указания.</w:t>
      </w:r>
    </w:p>
    <w:p w:rsidR="008458C7" w:rsidRDefault="008458C7">
      <w:pPr>
        <w:pStyle w:val="ConsPlusNormal"/>
        <w:spacing w:before="220"/>
        <w:ind w:firstLine="540"/>
        <w:jc w:val="both"/>
      </w:pPr>
      <w:bookmarkStart w:id="34" w:name="P92"/>
      <w:bookmarkEnd w:id="34"/>
      <w:r>
        <w:t>7.14. Собственные средства (капитал) страховщика не должны быть инвестированы в следующие виды активов:</w:t>
      </w:r>
    </w:p>
    <w:p w:rsidR="008458C7" w:rsidRDefault="008458C7">
      <w:pPr>
        <w:pStyle w:val="ConsPlusNormal"/>
        <w:spacing w:before="220"/>
        <w:ind w:firstLine="540"/>
        <w:jc w:val="both"/>
      </w:pPr>
      <w:r>
        <w:t>ценные бумаги, в момент приобретения которых было известно, что в отношении их эмитентов осуществляется санация или введена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 либо в отношении их эмитентов такая процедура применялась в течение двух предыдущих лет;</w:t>
      </w:r>
    </w:p>
    <w:p w:rsidR="008458C7" w:rsidRDefault="008458C7">
      <w:pPr>
        <w:pStyle w:val="ConsPlusNormal"/>
        <w:spacing w:before="220"/>
        <w:ind w:firstLine="540"/>
        <w:jc w:val="both"/>
      </w:pPr>
      <w:r>
        <w:t>ценные бумаги, в отношении которых заключен договор о продаже их (или иной договор, предусматривающий отчуждение их) в будущем;</w:t>
      </w:r>
    </w:p>
    <w:p w:rsidR="008458C7" w:rsidRDefault="008458C7">
      <w:pPr>
        <w:pStyle w:val="ConsPlusNormal"/>
        <w:spacing w:before="220"/>
        <w:ind w:firstLine="540"/>
        <w:jc w:val="both"/>
      </w:pPr>
      <w:r>
        <w:t>ценные бумаги, отраженные в бухгалтерской (финансовой) отчетности страховщика как переданные без прекращения признания;</w:t>
      </w:r>
    </w:p>
    <w:p w:rsidR="008458C7" w:rsidRDefault="008458C7">
      <w:pPr>
        <w:pStyle w:val="ConsPlusNormal"/>
        <w:spacing w:before="220"/>
        <w:ind w:firstLine="540"/>
        <w:jc w:val="both"/>
      </w:pPr>
      <w:r>
        <w:t xml:space="preserve">ценные бумаги, отраженные в бухгалтерской (финансовой) отчетности страховщика как </w:t>
      </w:r>
      <w:r>
        <w:lastRenderedPageBreak/>
        <w:t>полученные по операциям, совершаемым на возвратной основе;</w:t>
      </w:r>
    </w:p>
    <w:p w:rsidR="008458C7" w:rsidRDefault="008458C7">
      <w:pPr>
        <w:pStyle w:val="ConsPlusNormal"/>
        <w:spacing w:before="220"/>
        <w:ind w:firstLine="540"/>
        <w:jc w:val="both"/>
      </w:pPr>
      <w:r>
        <w:t>дебиторская задолженность лиц, в отношении которых осуществляется санация или введена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w:t>
      </w:r>
    </w:p>
    <w:p w:rsidR="008458C7" w:rsidRDefault="008458C7">
      <w:pPr>
        <w:pStyle w:val="ConsPlusNormal"/>
        <w:spacing w:before="220"/>
        <w:ind w:firstLine="540"/>
        <w:jc w:val="both"/>
      </w:pPr>
      <w:r>
        <w:t>земли сельскохозяйственного назначения;</w:t>
      </w:r>
    </w:p>
    <w:p w:rsidR="008458C7" w:rsidRDefault="008458C7">
      <w:pPr>
        <w:pStyle w:val="ConsPlusNormal"/>
        <w:spacing w:before="220"/>
        <w:ind w:firstLine="540"/>
        <w:jc w:val="both"/>
      </w:pPr>
      <w:r>
        <w:t>земельные участки для индивидуального жилищного строительства;</w:t>
      </w:r>
    </w:p>
    <w:p w:rsidR="008458C7" w:rsidRDefault="008458C7">
      <w:pPr>
        <w:pStyle w:val="ConsPlusNormal"/>
        <w:spacing w:before="220"/>
        <w:ind w:firstLine="540"/>
        <w:jc w:val="both"/>
      </w:pPr>
      <w:r>
        <w:t>активы, на которые наложен арест;</w:t>
      </w:r>
    </w:p>
    <w:p w:rsidR="008458C7" w:rsidRDefault="008458C7">
      <w:pPr>
        <w:pStyle w:val="ConsPlusNormal"/>
        <w:spacing w:before="220"/>
        <w:ind w:firstLine="540"/>
        <w:jc w:val="both"/>
      </w:pPr>
      <w:r>
        <w:t xml:space="preserve">активы, полученные по договорам займа и (или) кредитным договорам и (или) приобретенные страховщиком за счет средств, полученных по действующим договорам займа и (или) кредитным договорам (за исключением договоров субординированных займов, предусмотренных </w:t>
      </w:r>
      <w:hyperlink r:id="rId22" w:history="1">
        <w:r>
          <w:rPr>
            <w:color w:val="0000FF"/>
          </w:rPr>
          <w:t>Законом</w:t>
        </w:r>
      </w:hyperlink>
      <w:r>
        <w:t xml:space="preserve"> Российской Федерации "Об организации страхового дела в Российской Федерации", включенных в расчет нормативного соотношения собственных средств (капитала) страховщика и принятых обязательств).</w:t>
      </w:r>
    </w:p>
    <w:p w:rsidR="008458C7" w:rsidRDefault="008458C7">
      <w:pPr>
        <w:pStyle w:val="ConsPlusNormal"/>
        <w:spacing w:before="220"/>
        <w:ind w:firstLine="540"/>
        <w:jc w:val="both"/>
      </w:pPr>
      <w:r>
        <w:t>8. В целях настоящего Указания активами, находящимися на территории Российской Федерации, являются следующие активы.</w:t>
      </w:r>
    </w:p>
    <w:p w:rsidR="008458C7" w:rsidRDefault="008458C7">
      <w:pPr>
        <w:pStyle w:val="ConsPlusNormal"/>
        <w:spacing w:before="220"/>
        <w:ind w:firstLine="540"/>
        <w:jc w:val="both"/>
      </w:pPr>
      <w:r>
        <w:t>8.1. Государственные ценные бумаги Российской Федерации и ценные бумаги, исполнение обязательств по которым гарантировано Российской Федерацией (в том числе путем гарантирования исполнения обязательств, вытекающих из банковских гарантий и (или) поручительств, обеспечивающих исполнение обязательств, вытекающих из указанных ценных бумаг).</w:t>
      </w:r>
    </w:p>
    <w:p w:rsidR="008458C7" w:rsidRDefault="008458C7">
      <w:pPr>
        <w:pStyle w:val="ConsPlusNormal"/>
        <w:spacing w:before="220"/>
        <w:ind w:firstLine="540"/>
        <w:jc w:val="both"/>
      </w:pPr>
      <w:r>
        <w:t>8.2. Государственные ценные бумаги субъектов Российской Федерации.</w:t>
      </w:r>
    </w:p>
    <w:p w:rsidR="008458C7" w:rsidRDefault="008458C7">
      <w:pPr>
        <w:pStyle w:val="ConsPlusNormal"/>
        <w:spacing w:before="220"/>
        <w:ind w:firstLine="540"/>
        <w:jc w:val="both"/>
      </w:pPr>
      <w:r>
        <w:t>8.3. Муниципальные ценные бумаги.</w:t>
      </w:r>
    </w:p>
    <w:p w:rsidR="008458C7" w:rsidRDefault="008458C7">
      <w:pPr>
        <w:pStyle w:val="ConsPlusNormal"/>
        <w:spacing w:before="220"/>
        <w:ind w:firstLine="540"/>
        <w:jc w:val="both"/>
      </w:pPr>
      <w:r>
        <w:t xml:space="preserve">8.4. Иные ценные бумаги, указанные в </w:t>
      </w:r>
      <w:hyperlink w:anchor="P28" w:history="1">
        <w:r>
          <w:rPr>
            <w:color w:val="0000FF"/>
          </w:rPr>
          <w:t>подпунктах 6.4</w:t>
        </w:r>
      </w:hyperlink>
      <w:r>
        <w:t xml:space="preserve">, </w:t>
      </w:r>
      <w:hyperlink w:anchor="P29" w:history="1">
        <w:r>
          <w:rPr>
            <w:color w:val="0000FF"/>
          </w:rPr>
          <w:t>6.5</w:t>
        </w:r>
      </w:hyperlink>
      <w:r>
        <w:t xml:space="preserve">, </w:t>
      </w:r>
      <w:hyperlink w:anchor="P34" w:history="1">
        <w:r>
          <w:rPr>
            <w:color w:val="0000FF"/>
          </w:rPr>
          <w:t>6.10 пункта 6</w:t>
        </w:r>
      </w:hyperlink>
      <w:r>
        <w:t xml:space="preserve"> настоящего Указания, выпущенные (выданные) резидентами Российской Федерации.</w:t>
      </w:r>
    </w:p>
    <w:p w:rsidR="008458C7" w:rsidRDefault="008458C7">
      <w:pPr>
        <w:pStyle w:val="ConsPlusNormal"/>
        <w:spacing w:before="220"/>
        <w:ind w:firstLine="540"/>
        <w:jc w:val="both"/>
      </w:pPr>
      <w:r>
        <w:t>8.5. Денежные средства на счетах, а также денежные средства, размещенные в депозиты, в том числе удостоверенные депозитными сертификатами, а также остатки по обезличенным металлическим счетам в банках, являющихся резидентами Российской Федерации.</w:t>
      </w:r>
    </w:p>
    <w:p w:rsidR="008458C7" w:rsidRDefault="008458C7">
      <w:pPr>
        <w:pStyle w:val="ConsPlusNormal"/>
        <w:spacing w:before="220"/>
        <w:ind w:firstLine="540"/>
        <w:jc w:val="both"/>
      </w:pPr>
      <w:r>
        <w:t>8.6. Недвижимое имущество, расположенное на территории Российской Федерации.</w:t>
      </w:r>
    </w:p>
    <w:p w:rsidR="008458C7" w:rsidRDefault="008458C7">
      <w:pPr>
        <w:pStyle w:val="ConsPlusNormal"/>
        <w:spacing w:before="220"/>
        <w:ind w:firstLine="540"/>
        <w:jc w:val="both"/>
      </w:pPr>
      <w:r>
        <w:t>8.7. Непросроченная дебиторская задолженность юридических и физических лиц (в том числе индивидуальных предпринимателей) - резидентов Российской Федерации.</w:t>
      </w:r>
    </w:p>
    <w:p w:rsidR="008458C7" w:rsidRDefault="008458C7">
      <w:pPr>
        <w:pStyle w:val="ConsPlusNormal"/>
        <w:spacing w:before="220"/>
        <w:ind w:firstLine="540"/>
        <w:jc w:val="both"/>
      </w:pPr>
      <w:r>
        <w:t>8.8. Дебиторская задолженность страховщиков, возникшая в результате расчетов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p>
    <w:p w:rsidR="008458C7" w:rsidRDefault="008458C7">
      <w:pPr>
        <w:pStyle w:val="ConsPlusNormal"/>
        <w:spacing w:before="220"/>
        <w:ind w:firstLine="540"/>
        <w:jc w:val="both"/>
      </w:pPr>
      <w:r>
        <w:t>8.9. Отложенные налоговые активы, возникшие из операций, осуществленных на территории Российской Федерации.</w:t>
      </w:r>
    </w:p>
    <w:p w:rsidR="008458C7" w:rsidRDefault="008458C7">
      <w:pPr>
        <w:pStyle w:val="ConsPlusNormal"/>
        <w:spacing w:before="220"/>
        <w:ind w:firstLine="540"/>
        <w:jc w:val="both"/>
      </w:pPr>
      <w:r>
        <w:t>8.10. Дебиторская задолженность по налогам и сборам (включая авансовые платежи и переплату по ним).</w:t>
      </w:r>
    </w:p>
    <w:p w:rsidR="008458C7" w:rsidRDefault="008458C7">
      <w:pPr>
        <w:pStyle w:val="ConsPlusNormal"/>
        <w:spacing w:before="220"/>
        <w:ind w:firstLine="540"/>
        <w:jc w:val="both"/>
      </w:pPr>
      <w:r>
        <w:t xml:space="preserve">8.11. Дебиторская задолженность по причитающемуся к получению (начисленному) процентному (купонному, дисконтному и другому) доходу по активам, указанным в </w:t>
      </w:r>
      <w:hyperlink w:anchor="P25" w:history="1">
        <w:r>
          <w:rPr>
            <w:color w:val="0000FF"/>
          </w:rPr>
          <w:t>подпунктах 6.1</w:t>
        </w:r>
      </w:hyperlink>
      <w:r>
        <w:t xml:space="preserve"> - </w:t>
      </w:r>
      <w:hyperlink w:anchor="P27" w:history="1">
        <w:r>
          <w:rPr>
            <w:color w:val="0000FF"/>
          </w:rPr>
          <w:t>6.3 пункта 6</w:t>
        </w:r>
      </w:hyperlink>
      <w:r>
        <w:t xml:space="preserve"> настоящего Указания.</w:t>
      </w:r>
    </w:p>
    <w:p w:rsidR="008458C7" w:rsidRDefault="008458C7">
      <w:pPr>
        <w:pStyle w:val="ConsPlusNormal"/>
        <w:spacing w:before="220"/>
        <w:ind w:firstLine="540"/>
        <w:jc w:val="both"/>
      </w:pPr>
      <w:r>
        <w:lastRenderedPageBreak/>
        <w:t xml:space="preserve">8.12. Дебиторская задолженность по причитающемуся к получению (начисленному) процентному (купонному, дисконтному и другому) доходу по активам, указанным в </w:t>
      </w:r>
      <w:hyperlink w:anchor="P28" w:history="1">
        <w:r>
          <w:rPr>
            <w:color w:val="0000FF"/>
          </w:rPr>
          <w:t>подпунктах 6.4</w:t>
        </w:r>
      </w:hyperlink>
      <w:r>
        <w:t xml:space="preserve"> - </w:t>
      </w:r>
      <w:hyperlink w:anchor="P31" w:history="1">
        <w:r>
          <w:rPr>
            <w:color w:val="0000FF"/>
          </w:rPr>
          <w:t>6.7</w:t>
        </w:r>
      </w:hyperlink>
      <w:r>
        <w:t xml:space="preserve">, </w:t>
      </w:r>
      <w:hyperlink w:anchor="P33" w:history="1">
        <w:r>
          <w:rPr>
            <w:color w:val="0000FF"/>
          </w:rPr>
          <w:t>6.9</w:t>
        </w:r>
      </w:hyperlink>
      <w:r>
        <w:t xml:space="preserve"> и </w:t>
      </w:r>
      <w:hyperlink w:anchor="P34" w:history="1">
        <w:r>
          <w:rPr>
            <w:color w:val="0000FF"/>
          </w:rPr>
          <w:t>6.10 пункта 6</w:t>
        </w:r>
      </w:hyperlink>
      <w:r>
        <w:t xml:space="preserve"> настоящего Указания, дебитором (эмитентом или банком соответственно) которой является резидент Российской Федерации.</w:t>
      </w:r>
    </w:p>
    <w:p w:rsidR="008458C7" w:rsidRDefault="008458C7">
      <w:pPr>
        <w:pStyle w:val="ConsPlusNormal"/>
        <w:spacing w:before="220"/>
        <w:ind w:firstLine="540"/>
        <w:jc w:val="both"/>
      </w:pPr>
      <w:r>
        <w:t>8.13. Задолженность контрагентов, являющихся резидентами Российской Федерации, перед страховщиком, возникающая в результате заключения страховщиком договоров репо.</w:t>
      </w:r>
    </w:p>
    <w:p w:rsidR="008458C7" w:rsidRDefault="008458C7">
      <w:pPr>
        <w:pStyle w:val="ConsPlusNormal"/>
        <w:spacing w:before="220"/>
        <w:ind w:firstLine="540"/>
        <w:jc w:val="both"/>
      </w:pPr>
      <w:r>
        <w:t xml:space="preserve">9. В случае заключения страховщиком договоров репо, по которым одновременно полученный актив удовлетворяет требованиям настоящего Указания, а актив, переданный страховщиком продавцу или покупателю по договору репо, не удовлетворяет требованиям настоящего Указания, в целях настоящего Указания размер собственных средств (капитала) страховщика, указанный в </w:t>
      </w:r>
      <w:hyperlink w:anchor="P22" w:history="1">
        <w:r>
          <w:rPr>
            <w:color w:val="0000FF"/>
          </w:rPr>
          <w:t>пункте 5</w:t>
        </w:r>
      </w:hyperlink>
      <w:r>
        <w:t xml:space="preserve"> настоящего Указания, увеличивается на совокупную стоимость полученных активов.</w:t>
      </w:r>
    </w:p>
    <w:p w:rsidR="008458C7" w:rsidRDefault="008458C7">
      <w:pPr>
        <w:pStyle w:val="ConsPlusNormal"/>
        <w:spacing w:before="220"/>
        <w:ind w:firstLine="540"/>
        <w:jc w:val="both"/>
      </w:pPr>
      <w:r>
        <w:t xml:space="preserve">10. Активы, в которые инвестированы собственные средства (капитал) страховщика, должны удовлетворять требованиям, предусматривающим максимально разрешенный процент стоимости каждого вида активов или группы активов от размера собственных средств (капитала) страховщика или их части, указанным в </w:t>
      </w:r>
      <w:hyperlink w:anchor="P181" w:history="1">
        <w:r>
          <w:rPr>
            <w:color w:val="0000FF"/>
          </w:rPr>
          <w:t>приложении</w:t>
        </w:r>
      </w:hyperlink>
      <w:r>
        <w:t xml:space="preserve"> к настоящему Указанию (далее - требования к структуре активов).</w:t>
      </w:r>
    </w:p>
    <w:p w:rsidR="008458C7" w:rsidRDefault="008458C7">
      <w:pPr>
        <w:pStyle w:val="ConsPlusNormal"/>
        <w:spacing w:before="220"/>
        <w:ind w:firstLine="540"/>
        <w:jc w:val="both"/>
      </w:pPr>
      <w:r>
        <w:t xml:space="preserve">Суммарная стоимость активов, в которые инвестированы собственные средства (капитал) страховщика в размере, указанном в </w:t>
      </w:r>
      <w:hyperlink w:anchor="P22" w:history="1">
        <w:r>
          <w:rPr>
            <w:color w:val="0000FF"/>
          </w:rPr>
          <w:t>пункте 5</w:t>
        </w:r>
      </w:hyperlink>
      <w:r>
        <w:t xml:space="preserve"> настоящего Указания, должна удовлетворять требованиям, предусматривающим максимально разрешенный процент стоимости каждого вида активов или группы активов от размера показателя, указанного в </w:t>
      </w:r>
      <w:hyperlink w:anchor="P22" w:history="1">
        <w:r>
          <w:rPr>
            <w:color w:val="0000FF"/>
          </w:rPr>
          <w:t>пункте 5</w:t>
        </w:r>
      </w:hyperlink>
      <w:r>
        <w:t xml:space="preserve"> настоящего Указания. Страховщик инвестирует собственные средства (капитал) в размере, указанном в </w:t>
      </w:r>
      <w:hyperlink w:anchor="P22" w:history="1">
        <w:r>
          <w:rPr>
            <w:color w:val="0000FF"/>
          </w:rPr>
          <w:t>пункте 5</w:t>
        </w:r>
      </w:hyperlink>
      <w:r>
        <w:t xml:space="preserve"> настоящего Указания, в активы, перечисленные в </w:t>
      </w:r>
      <w:hyperlink w:anchor="P24" w:history="1">
        <w:r>
          <w:rPr>
            <w:color w:val="0000FF"/>
          </w:rPr>
          <w:t>пункте 6</w:t>
        </w:r>
      </w:hyperlink>
      <w:r>
        <w:t xml:space="preserve"> настоящего Указания и удовлетворяющие требованиям настоящего Указания, но не указанные в структурных соотношениях, без учета структурных соотношений.</w:t>
      </w:r>
    </w:p>
    <w:p w:rsidR="008458C7" w:rsidRDefault="008458C7">
      <w:pPr>
        <w:pStyle w:val="ConsPlusNormal"/>
        <w:spacing w:before="220"/>
        <w:ind w:firstLine="540"/>
        <w:jc w:val="both"/>
      </w:pPr>
      <w:r>
        <w:t xml:space="preserve">Суммарная стоимость активов, в которые инвестированы собственные средства (капитал) страховщика в размере, превышающем указанный в </w:t>
      </w:r>
      <w:hyperlink w:anchor="P22" w:history="1">
        <w:r>
          <w:rPr>
            <w:color w:val="0000FF"/>
          </w:rPr>
          <w:t>пункте 5</w:t>
        </w:r>
      </w:hyperlink>
      <w:r>
        <w:t xml:space="preserve"> настоящего Указания, должна удовлетворять требованиям, предусматривающим максимально разрешенный процент стоимости каждого вида активов или группы активов от размера, превышающего указанный в </w:t>
      </w:r>
      <w:hyperlink w:anchor="P22" w:history="1">
        <w:r>
          <w:rPr>
            <w:color w:val="0000FF"/>
          </w:rPr>
          <w:t>пункте 5</w:t>
        </w:r>
      </w:hyperlink>
      <w:r>
        <w:t xml:space="preserve"> настоящего Указания. Страховщик инвестирует собственные средства (капитал) в размере, превышающем указанный в </w:t>
      </w:r>
      <w:hyperlink w:anchor="P22" w:history="1">
        <w:r>
          <w:rPr>
            <w:color w:val="0000FF"/>
          </w:rPr>
          <w:t>пункте 5</w:t>
        </w:r>
      </w:hyperlink>
      <w:r>
        <w:t xml:space="preserve"> настоящего Указания, в активы с учетом требований </w:t>
      </w:r>
      <w:hyperlink w:anchor="P121" w:history="1">
        <w:r>
          <w:rPr>
            <w:color w:val="0000FF"/>
          </w:rPr>
          <w:t>пункта 11</w:t>
        </w:r>
      </w:hyperlink>
      <w:r>
        <w:t xml:space="preserve"> настоящего Указания, не указанные в структурных соотношениях, без учета структурных соотношений.</w:t>
      </w:r>
    </w:p>
    <w:p w:rsidR="008458C7" w:rsidRDefault="008458C7">
      <w:pPr>
        <w:pStyle w:val="ConsPlusNormal"/>
        <w:spacing w:before="220"/>
        <w:ind w:firstLine="540"/>
        <w:jc w:val="both"/>
      </w:pPr>
      <w:r>
        <w:t xml:space="preserve">Величины предельного разрешенного процента, предусмотренные строками структурных соотношений, ограничивающими максимально разрешенный процент стоимости каждого вида активов или группы активов частью от размера, указанного в </w:t>
      </w:r>
      <w:hyperlink w:anchor="P22" w:history="1">
        <w:r>
          <w:rPr>
            <w:color w:val="0000FF"/>
          </w:rPr>
          <w:t>пункте 5</w:t>
        </w:r>
      </w:hyperlink>
      <w:r>
        <w:t xml:space="preserve"> настоящего Указания, не применяются при инвестировании собственных средств (капитала) страховщика в размере, превышающем указанный в </w:t>
      </w:r>
      <w:hyperlink w:anchor="P22" w:history="1">
        <w:r>
          <w:rPr>
            <w:color w:val="0000FF"/>
          </w:rPr>
          <w:t>пункте 5</w:t>
        </w:r>
      </w:hyperlink>
      <w:r>
        <w:t xml:space="preserve"> настоящего Указания.</w:t>
      </w:r>
    </w:p>
    <w:p w:rsidR="008458C7" w:rsidRDefault="008458C7">
      <w:pPr>
        <w:pStyle w:val="ConsPlusNormal"/>
        <w:spacing w:before="220"/>
        <w:ind w:firstLine="540"/>
        <w:jc w:val="both"/>
      </w:pPr>
      <w:bookmarkStart w:id="35" w:name="P121"/>
      <w:bookmarkEnd w:id="35"/>
      <w:r>
        <w:t xml:space="preserve">11. Страховщик вправе инвестировать собственные средства (капитал) в размере, превышающем указанный в </w:t>
      </w:r>
      <w:hyperlink w:anchor="P22" w:history="1">
        <w:r>
          <w:rPr>
            <w:color w:val="0000FF"/>
          </w:rPr>
          <w:t>пункте 5</w:t>
        </w:r>
      </w:hyperlink>
      <w:r>
        <w:t xml:space="preserve"> настоящего Указания, в любые активы, за исключением следующих:</w:t>
      </w:r>
    </w:p>
    <w:p w:rsidR="008458C7" w:rsidRDefault="008458C7">
      <w:pPr>
        <w:pStyle w:val="ConsPlusNormal"/>
        <w:spacing w:before="220"/>
        <w:ind w:firstLine="540"/>
        <w:jc w:val="both"/>
      </w:pPr>
      <w:r>
        <w:t>векселя физических лиц и юридических лиц;</w:t>
      </w:r>
    </w:p>
    <w:p w:rsidR="008458C7" w:rsidRDefault="008458C7">
      <w:pPr>
        <w:pStyle w:val="ConsPlusNormal"/>
        <w:spacing w:before="220"/>
        <w:ind w:firstLine="540"/>
        <w:jc w:val="both"/>
      </w:pPr>
      <w:r>
        <w:t xml:space="preserve">ценные бумаги, в момент приобретения которых было известно, что в отношении их эмитентов осуществляется санация или введена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 либо в отношении их эмитентов такая процедура применялась </w:t>
      </w:r>
      <w:r>
        <w:lastRenderedPageBreak/>
        <w:t>в течение двух предыдущих лет;</w:t>
      </w:r>
    </w:p>
    <w:p w:rsidR="008458C7" w:rsidRDefault="008458C7">
      <w:pPr>
        <w:pStyle w:val="ConsPlusNormal"/>
        <w:spacing w:before="220"/>
        <w:ind w:firstLine="540"/>
        <w:jc w:val="both"/>
      </w:pPr>
      <w:r>
        <w:t>ценные бумаги, в отношении которых заключен договор о продаже их (или иной договор предусматривающий отчуждение их) в будущем (за исключением ценных бумаг, в отношении которых заключен договор репо);</w:t>
      </w:r>
    </w:p>
    <w:p w:rsidR="008458C7" w:rsidRDefault="008458C7">
      <w:pPr>
        <w:pStyle w:val="ConsPlusNormal"/>
        <w:spacing w:before="220"/>
        <w:ind w:firstLine="540"/>
        <w:jc w:val="both"/>
      </w:pPr>
      <w:r>
        <w:t>ценные бумаги, отраженные в бухгалтерской (финансовой) отчетности страховщика как переданные без прекращения признания;</w:t>
      </w:r>
    </w:p>
    <w:p w:rsidR="008458C7" w:rsidRDefault="008458C7">
      <w:pPr>
        <w:pStyle w:val="ConsPlusNormal"/>
        <w:spacing w:before="220"/>
        <w:ind w:firstLine="540"/>
        <w:jc w:val="both"/>
      </w:pPr>
      <w:r>
        <w:t>ценные бумаги, отраженные в бухгалтерской (финансовой) отчетности страховщика как полученные по операциям, совершаемым на возвратной основе;</w:t>
      </w:r>
    </w:p>
    <w:p w:rsidR="008458C7" w:rsidRDefault="008458C7">
      <w:pPr>
        <w:pStyle w:val="ConsPlusNormal"/>
        <w:spacing w:before="220"/>
        <w:ind w:firstLine="540"/>
        <w:jc w:val="both"/>
      </w:pPr>
      <w:r>
        <w:t>дебиторская задолженность лиц, в отношении которых осуществляется санация или введена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w:t>
      </w:r>
    </w:p>
    <w:p w:rsidR="008458C7" w:rsidRDefault="008458C7">
      <w:pPr>
        <w:pStyle w:val="ConsPlusNormal"/>
        <w:spacing w:before="220"/>
        <w:ind w:firstLine="540"/>
        <w:jc w:val="both"/>
      </w:pPr>
      <w:r>
        <w:t>дебиторская задолженность страхователей, перестраховщиков, перестрахователей, страховщиков (за исключением дебиторской задолженности страховщиков, возникшей в результате расчетов по прямому возмещению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и страховых агентов по операциям страхования, сострахования и перестрахования;</w:t>
      </w:r>
    </w:p>
    <w:p w:rsidR="008458C7" w:rsidRDefault="008458C7">
      <w:pPr>
        <w:pStyle w:val="ConsPlusNormal"/>
        <w:spacing w:before="220"/>
        <w:ind w:firstLine="540"/>
        <w:jc w:val="both"/>
      </w:pPr>
      <w:r>
        <w:t>доля перестраховщиков в страховых резервах;</w:t>
      </w:r>
    </w:p>
    <w:p w:rsidR="008458C7" w:rsidRDefault="008458C7">
      <w:pPr>
        <w:pStyle w:val="ConsPlusNormal"/>
        <w:spacing w:before="220"/>
        <w:ind w:firstLine="540"/>
        <w:jc w:val="both"/>
      </w:pPr>
      <w:r>
        <w:t>депо премий по рискам, принятым в перестрахование;</w:t>
      </w:r>
    </w:p>
    <w:p w:rsidR="008458C7" w:rsidRDefault="008458C7">
      <w:pPr>
        <w:pStyle w:val="ConsPlusNormal"/>
        <w:spacing w:before="220"/>
        <w:ind w:firstLine="540"/>
        <w:jc w:val="both"/>
      </w:pPr>
      <w:r>
        <w:t>займы страхователям по договорам страхования жизни;</w:t>
      </w:r>
    </w:p>
    <w:p w:rsidR="008458C7" w:rsidRDefault="008458C7">
      <w:pPr>
        <w:pStyle w:val="ConsPlusNormal"/>
        <w:spacing w:before="220"/>
        <w:ind w:firstLine="540"/>
        <w:jc w:val="both"/>
      </w:pPr>
      <w:r>
        <w:t>займы, выданные физическим лицам.</w:t>
      </w:r>
    </w:p>
    <w:p w:rsidR="008458C7" w:rsidRDefault="008458C7">
      <w:pPr>
        <w:pStyle w:val="ConsPlusNormal"/>
        <w:spacing w:before="220"/>
        <w:ind w:firstLine="540"/>
        <w:jc w:val="both"/>
      </w:pPr>
      <w:r>
        <w:t>12. Отношение заемных средств страховщика (привлеченные кредиты и займы, в том числе совершенные путем выдачи векселей, выпуска и продажи облигаций, а также кредиторская задолженность, возникшая в результате заключения договоров репо) к собственным средствам (капиталу) страховщика не должно превышать 30 процентов.</w:t>
      </w:r>
    </w:p>
    <w:p w:rsidR="008458C7" w:rsidRDefault="008458C7">
      <w:pPr>
        <w:pStyle w:val="ConsPlusNormal"/>
        <w:spacing w:before="220"/>
        <w:ind w:firstLine="540"/>
        <w:jc w:val="both"/>
      </w:pPr>
      <w:r>
        <w:t>13. Для целей соответствия активов требованиям настоящего Указания уровни (границы уровней) рейтингов и особенности их применения устанавливаются Советом директоров Банка России.</w:t>
      </w:r>
    </w:p>
    <w:p w:rsidR="008458C7" w:rsidRDefault="008458C7">
      <w:pPr>
        <w:pStyle w:val="ConsPlusNormal"/>
        <w:spacing w:before="220"/>
        <w:ind w:firstLine="540"/>
        <w:jc w:val="both"/>
      </w:pPr>
      <w:r>
        <w:t>14. Инвестирование собственных средств (капитала) может осуществляться страховщиком самостоятельно, а также путем передачи в доверительное управление управляющим компаниям, являющимся резидентами Российской Федерации.</w:t>
      </w:r>
    </w:p>
    <w:p w:rsidR="008458C7" w:rsidRDefault="008458C7">
      <w:pPr>
        <w:pStyle w:val="ConsPlusNormal"/>
        <w:spacing w:before="220"/>
        <w:ind w:firstLine="540"/>
        <w:jc w:val="both"/>
      </w:pPr>
      <w:r>
        <w:t>При передаче в доверительное управление собственных средств (капитала) страховщика должны выполняться требования, предусмотренные настоящим Указанием.</w:t>
      </w:r>
    </w:p>
    <w:p w:rsidR="008458C7" w:rsidRDefault="008458C7">
      <w:pPr>
        <w:pStyle w:val="ConsPlusNormal"/>
        <w:spacing w:before="220"/>
        <w:ind w:firstLine="540"/>
        <w:jc w:val="both"/>
      </w:pPr>
      <w:r>
        <w:t>15. Настоящее Указание вступает в силу по истечении 10 дней после дня его официального опубликования.</w:t>
      </w:r>
    </w:p>
    <w:p w:rsidR="008458C7" w:rsidRDefault="008458C7">
      <w:pPr>
        <w:pStyle w:val="ConsPlusNormal"/>
        <w:spacing w:before="220"/>
        <w:ind w:firstLine="540"/>
        <w:jc w:val="both"/>
      </w:pPr>
      <w:r>
        <w:t>16. Страховщикам необходимо привести состав и структуру активов, в которые инвестированы собственные средства (капитал) страховщика, в соответствие с настоящим Указанием в течение 20 календарных дней со дня вступления в силу настоящего Указания.</w:t>
      </w:r>
    </w:p>
    <w:p w:rsidR="008458C7" w:rsidRDefault="008458C7">
      <w:pPr>
        <w:pStyle w:val="ConsPlusNormal"/>
        <w:spacing w:before="220"/>
        <w:ind w:firstLine="540"/>
        <w:jc w:val="both"/>
      </w:pPr>
      <w:r>
        <w:t xml:space="preserve">17. Собственные средства (капитал) страховщика могут быть инвестированы в активы, указанные в </w:t>
      </w:r>
      <w:hyperlink w:anchor="P28" w:history="1">
        <w:r>
          <w:rPr>
            <w:color w:val="0000FF"/>
          </w:rPr>
          <w:t>подпункте 6.4 пункта 6</w:t>
        </w:r>
      </w:hyperlink>
      <w:r>
        <w:t xml:space="preserve"> настоящего Указания, не соответствующие требованиям </w:t>
      </w:r>
      <w:hyperlink w:anchor="P50" w:history="1">
        <w:r>
          <w:rPr>
            <w:color w:val="0000FF"/>
          </w:rPr>
          <w:t>подпункта 7.4 пункта 7</w:t>
        </w:r>
      </w:hyperlink>
      <w:r>
        <w:t xml:space="preserve"> настоящего Указания, до 1 июля 2017 года в случае, если собственные </w:t>
      </w:r>
      <w:r>
        <w:lastRenderedPageBreak/>
        <w:t>средства (капитал) страховщика или средства страховых резервов были инвестированы страховщиком в данные активы до дня вступления в силу настоящего Указания.</w:t>
      </w:r>
    </w:p>
    <w:p w:rsidR="008458C7" w:rsidRDefault="008458C7">
      <w:pPr>
        <w:pStyle w:val="ConsPlusNormal"/>
        <w:pBdr>
          <w:top w:val="single" w:sz="6" w:space="0" w:color="auto"/>
        </w:pBdr>
        <w:spacing w:before="100" w:after="100"/>
        <w:jc w:val="both"/>
        <w:rPr>
          <w:sz w:val="2"/>
          <w:szCs w:val="2"/>
        </w:rPr>
      </w:pPr>
    </w:p>
    <w:p w:rsidR="008458C7" w:rsidRDefault="008458C7">
      <w:pPr>
        <w:pStyle w:val="ConsPlusNormal"/>
        <w:ind w:firstLine="540"/>
        <w:jc w:val="both"/>
      </w:pPr>
      <w:r>
        <w:t>КонсультантПлюс: примечание.</w:t>
      </w:r>
    </w:p>
    <w:p w:rsidR="008458C7" w:rsidRDefault="008458C7">
      <w:pPr>
        <w:pStyle w:val="ConsPlusNormal"/>
        <w:ind w:firstLine="540"/>
        <w:jc w:val="both"/>
      </w:pPr>
      <w:r>
        <w:t xml:space="preserve">С 1 июля 2018 года </w:t>
      </w:r>
      <w:hyperlink r:id="rId23" w:history="1">
        <w:r>
          <w:rPr>
            <w:color w:val="0000FF"/>
          </w:rPr>
          <w:t>Указанием</w:t>
        </w:r>
      </w:hyperlink>
      <w:r>
        <w:t xml:space="preserve"> Банка России от 20.06.2017 N 4424-У абзац второй пункта 17 признается утратившим силу.</w:t>
      </w:r>
    </w:p>
    <w:p w:rsidR="008458C7" w:rsidRDefault="008458C7">
      <w:pPr>
        <w:pStyle w:val="ConsPlusNormal"/>
        <w:pBdr>
          <w:top w:val="single" w:sz="6" w:space="0" w:color="auto"/>
        </w:pBdr>
        <w:spacing w:before="100" w:after="100"/>
        <w:jc w:val="both"/>
        <w:rPr>
          <w:sz w:val="2"/>
          <w:szCs w:val="2"/>
        </w:rPr>
      </w:pPr>
    </w:p>
    <w:p w:rsidR="008458C7" w:rsidRDefault="008458C7">
      <w:pPr>
        <w:pStyle w:val="ConsPlusNormal"/>
        <w:ind w:firstLine="540"/>
        <w:jc w:val="both"/>
      </w:pPr>
      <w:r>
        <w:t xml:space="preserve">Требования </w:t>
      </w:r>
      <w:hyperlink w:anchor="P43" w:history="1">
        <w:r>
          <w:rPr>
            <w:color w:val="0000FF"/>
          </w:rPr>
          <w:t>абзацев второго</w:t>
        </w:r>
      </w:hyperlink>
      <w:r>
        <w:t xml:space="preserve"> и </w:t>
      </w:r>
      <w:hyperlink w:anchor="P45" w:history="1">
        <w:r>
          <w:rPr>
            <w:color w:val="0000FF"/>
          </w:rPr>
          <w:t>четвертого подпункта 7.1 пункта 7</w:t>
        </w:r>
      </w:hyperlink>
      <w:r>
        <w:t xml:space="preserve"> настоящего Указания не применяются в отношении ценных бумаг, указанных в </w:t>
      </w:r>
      <w:hyperlink w:anchor="P26" w:history="1">
        <w:r>
          <w:rPr>
            <w:color w:val="0000FF"/>
          </w:rPr>
          <w:t>подпунктах 6.2</w:t>
        </w:r>
      </w:hyperlink>
      <w:r>
        <w:t xml:space="preserve">, </w:t>
      </w:r>
      <w:hyperlink w:anchor="P27" w:history="1">
        <w:r>
          <w:rPr>
            <w:color w:val="0000FF"/>
          </w:rPr>
          <w:t>6.3</w:t>
        </w:r>
      </w:hyperlink>
      <w:r>
        <w:t xml:space="preserve"> и </w:t>
      </w:r>
      <w:hyperlink w:anchor="P29" w:history="1">
        <w:r>
          <w:rPr>
            <w:color w:val="0000FF"/>
          </w:rPr>
          <w:t>6.5 пункта 6</w:t>
        </w:r>
      </w:hyperlink>
      <w:r>
        <w:t xml:space="preserve"> настоящего Указания, в которые по 13 июля 2017 года включительно страховщиком были инвестированы собственные средства (капитал) или средства страховых резервов.</w:t>
      </w:r>
    </w:p>
    <w:p w:rsidR="008458C7" w:rsidRDefault="008458C7">
      <w:pPr>
        <w:pStyle w:val="ConsPlusNormal"/>
        <w:jc w:val="both"/>
      </w:pPr>
      <w:r>
        <w:t xml:space="preserve">(абзац введен </w:t>
      </w:r>
      <w:hyperlink r:id="rId24" w:history="1">
        <w:r>
          <w:rPr>
            <w:color w:val="0000FF"/>
          </w:rPr>
          <w:t>Указанием</w:t>
        </w:r>
      </w:hyperlink>
      <w:r>
        <w:t xml:space="preserve"> Банка России от 20.06.2017 N 4424-У)</w:t>
      </w:r>
    </w:p>
    <w:p w:rsidR="008458C7" w:rsidRDefault="008458C7">
      <w:pPr>
        <w:pStyle w:val="ConsPlusNormal"/>
        <w:spacing w:before="220"/>
        <w:ind w:firstLine="540"/>
        <w:jc w:val="both"/>
      </w:pPr>
      <w:r>
        <w:t xml:space="preserve">18. Величина собственных средств (капитала) страховщика, указанная в </w:t>
      </w:r>
      <w:hyperlink w:anchor="P17" w:history="1">
        <w:r>
          <w:rPr>
            <w:color w:val="0000FF"/>
          </w:rPr>
          <w:t>пункте 1</w:t>
        </w:r>
      </w:hyperlink>
      <w:r>
        <w:t xml:space="preserve"> настоящего Указания, на период до 1 января 2022 года уменьшается на величину корректировки страховых резервов.</w:t>
      </w:r>
    </w:p>
    <w:p w:rsidR="008458C7" w:rsidRDefault="008458C7">
      <w:pPr>
        <w:pStyle w:val="ConsPlusNormal"/>
        <w:spacing w:before="220"/>
        <w:ind w:firstLine="540"/>
        <w:jc w:val="both"/>
      </w:pPr>
      <w:r>
        <w:t>Корректировка страховых резервов (КР) определяется по следующей формуле:</w:t>
      </w:r>
    </w:p>
    <w:p w:rsidR="008458C7" w:rsidRDefault="008458C7">
      <w:pPr>
        <w:pStyle w:val="ConsPlusNormal"/>
        <w:jc w:val="both"/>
      </w:pPr>
    </w:p>
    <w:p w:rsidR="008458C7" w:rsidRDefault="008458C7">
      <w:pPr>
        <w:pStyle w:val="ConsPlusNormal"/>
        <w:ind w:firstLine="540"/>
        <w:jc w:val="both"/>
      </w:pPr>
      <w:r>
        <w:t>КР = (СР</w:t>
      </w:r>
      <w:r>
        <w:rPr>
          <w:vertAlign w:val="subscript"/>
        </w:rPr>
        <w:t>рег</w:t>
      </w:r>
      <w:r>
        <w:t xml:space="preserve"> - Доля</w:t>
      </w:r>
      <w:r>
        <w:rPr>
          <w:vertAlign w:val="subscript"/>
        </w:rPr>
        <w:t>рег</w:t>
      </w:r>
      <w:r>
        <w:t xml:space="preserve"> - Доп</w:t>
      </w:r>
      <w:r>
        <w:rPr>
          <w:vertAlign w:val="subscript"/>
        </w:rPr>
        <w:t>рег</w:t>
      </w:r>
      <w:r>
        <w:t>) - (СР</w:t>
      </w:r>
      <w:r>
        <w:rPr>
          <w:vertAlign w:val="subscript"/>
        </w:rPr>
        <w:t>отч</w:t>
      </w:r>
      <w:r>
        <w:t xml:space="preserve"> - Доля</w:t>
      </w:r>
      <w:r>
        <w:rPr>
          <w:vertAlign w:val="subscript"/>
        </w:rPr>
        <w:t>отч</w:t>
      </w:r>
      <w:r>
        <w:t xml:space="preserve"> - ОАР</w:t>
      </w:r>
      <w:r>
        <w:rPr>
          <w:vertAlign w:val="subscript"/>
        </w:rPr>
        <w:t>отч</w:t>
      </w:r>
      <w:r>
        <w:t xml:space="preserve"> + ОАД</w:t>
      </w:r>
      <w:r>
        <w:rPr>
          <w:vertAlign w:val="subscript"/>
        </w:rPr>
        <w:t>отч</w:t>
      </w:r>
      <w:r>
        <w:t>),</w:t>
      </w:r>
    </w:p>
    <w:p w:rsidR="008458C7" w:rsidRDefault="008458C7">
      <w:pPr>
        <w:pStyle w:val="ConsPlusNormal"/>
        <w:jc w:val="both"/>
      </w:pPr>
    </w:p>
    <w:p w:rsidR="008458C7" w:rsidRDefault="008458C7">
      <w:pPr>
        <w:pStyle w:val="ConsPlusNormal"/>
        <w:ind w:firstLine="540"/>
        <w:jc w:val="both"/>
      </w:pPr>
      <w:r>
        <w:t>где:</w:t>
      </w:r>
    </w:p>
    <w:p w:rsidR="008458C7" w:rsidRDefault="008458C7">
      <w:pPr>
        <w:pStyle w:val="ConsPlusNormal"/>
        <w:spacing w:before="220"/>
        <w:ind w:firstLine="540"/>
        <w:jc w:val="both"/>
      </w:pPr>
      <w:r>
        <w:t>КР - корректировка страховых резервов;</w:t>
      </w:r>
    </w:p>
    <w:p w:rsidR="008458C7" w:rsidRDefault="008458C7">
      <w:pPr>
        <w:pStyle w:val="ConsPlusNormal"/>
        <w:spacing w:before="220"/>
        <w:ind w:firstLine="540"/>
        <w:jc w:val="both"/>
      </w:pPr>
      <w:r>
        <w:t>СР</w:t>
      </w:r>
      <w:r>
        <w:rPr>
          <w:vertAlign w:val="subscript"/>
        </w:rPr>
        <w:t>рег</w:t>
      </w:r>
      <w:r>
        <w:t xml:space="preserve"> - суммарная величина страховых резервов по страхованию жизни и страхованию иному, чем страхование жизни, сформированных в соответствии с </w:t>
      </w:r>
      <w:hyperlink r:id="rId25" w:history="1">
        <w:r>
          <w:rPr>
            <w:color w:val="0000FF"/>
          </w:rPr>
          <w:t>Положением</w:t>
        </w:r>
      </w:hyperlink>
      <w:r>
        <w:t xml:space="preserve"> Банка России от 16 ноября 2016 года N 557-П "О правилах формирования страховых резервов по страхованию жизни", зарегистрированным Министерством юстиции Российской Федерации 29 декабря 2016 года N 45055, и </w:t>
      </w:r>
      <w:hyperlink r:id="rId26" w:history="1">
        <w:r>
          <w:rPr>
            <w:color w:val="0000FF"/>
          </w:rPr>
          <w:t>Положением</w:t>
        </w:r>
      </w:hyperlink>
      <w:r>
        <w:t xml:space="preserve"> Банка России от 16 ноября 2016 года N 558-П "О правилах формирования страховых резервов по страхованию иному, чем страхование жизни", зарегистрированным Министерством юстиции Российской Федерации 29 декабря 2016 года N 45054;</w:t>
      </w:r>
    </w:p>
    <w:p w:rsidR="008458C7" w:rsidRDefault="008458C7">
      <w:pPr>
        <w:pStyle w:val="ConsPlusNormal"/>
        <w:spacing w:before="220"/>
        <w:ind w:firstLine="540"/>
        <w:jc w:val="both"/>
      </w:pPr>
      <w:r>
        <w:t>Доля</w:t>
      </w:r>
      <w:r>
        <w:rPr>
          <w:vertAlign w:val="subscript"/>
        </w:rPr>
        <w:t>рег</w:t>
      </w:r>
      <w:r>
        <w:t xml:space="preserve"> - суммарная величина долей перестраховщиков в СР</w:t>
      </w:r>
      <w:r>
        <w:rPr>
          <w:vertAlign w:val="subscript"/>
        </w:rPr>
        <w:t>рег</w:t>
      </w:r>
      <w:r>
        <w:t>;</w:t>
      </w:r>
    </w:p>
    <w:p w:rsidR="008458C7" w:rsidRDefault="008458C7">
      <w:pPr>
        <w:pStyle w:val="ConsPlusNormal"/>
        <w:spacing w:before="220"/>
        <w:ind w:firstLine="540"/>
        <w:jc w:val="both"/>
      </w:pPr>
      <w:r>
        <w:t>Доп</w:t>
      </w:r>
      <w:r>
        <w:rPr>
          <w:vertAlign w:val="subscript"/>
        </w:rPr>
        <w:t>рег</w:t>
      </w:r>
      <w:r>
        <w:t xml:space="preserve"> - величина дополнительной части резерва незаработанной премии;</w:t>
      </w:r>
    </w:p>
    <w:p w:rsidR="008458C7" w:rsidRDefault="008458C7">
      <w:pPr>
        <w:pStyle w:val="ConsPlusNormal"/>
        <w:spacing w:before="220"/>
        <w:ind w:firstLine="540"/>
        <w:jc w:val="both"/>
      </w:pPr>
      <w:r>
        <w:t>СР</w:t>
      </w:r>
      <w:r>
        <w:rPr>
          <w:vertAlign w:val="subscript"/>
        </w:rPr>
        <w:t>отч</w:t>
      </w:r>
      <w:r>
        <w:t xml:space="preserve"> - сумма оценок страховых резервов по страхованию иному, чем страхование жизни, с учетом оценки будущих поступлений по суброгациям, регрессам и от реализации годных остатков, страховых резервов по страхованию жизни, обязательств по договорам, классифицированным как инвестиционные, определенных в соответствии с принципами, описанными в </w:t>
      </w:r>
      <w:hyperlink r:id="rId27" w:history="1">
        <w:r>
          <w:rPr>
            <w:color w:val="0000FF"/>
          </w:rPr>
          <w:t>Положении</w:t>
        </w:r>
      </w:hyperlink>
      <w:r>
        <w:t xml:space="preserve">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 зарегистрированном Министерством юстиции Российской Федерации 21 октября 2015 года N 39399, 15 декабря 2016 года N 44742 (далее - Положение Банка России N 491-П);</w:t>
      </w:r>
    </w:p>
    <w:p w:rsidR="008458C7" w:rsidRDefault="008458C7">
      <w:pPr>
        <w:pStyle w:val="ConsPlusNormal"/>
        <w:spacing w:before="220"/>
        <w:ind w:firstLine="540"/>
        <w:jc w:val="both"/>
      </w:pPr>
      <w:r>
        <w:t>Доля</w:t>
      </w:r>
      <w:r>
        <w:rPr>
          <w:vertAlign w:val="subscript"/>
        </w:rPr>
        <w:t>отч</w:t>
      </w:r>
      <w:r>
        <w:t xml:space="preserve"> - сумма долей перестраховщиков в резервах по страхованию жизни и резервах по страхованию иному, чем страхование жизни, и доли перестраховщиков в обязательствах по договорам страхования жизни, классифицированным как инвестиционные, определенных в соответствии с </w:t>
      </w:r>
      <w:hyperlink r:id="rId28" w:history="1">
        <w:r>
          <w:rPr>
            <w:color w:val="0000FF"/>
          </w:rPr>
          <w:t>Положением</w:t>
        </w:r>
      </w:hyperlink>
      <w:r>
        <w:t xml:space="preserve"> Банка России N 491-П;</w:t>
      </w:r>
    </w:p>
    <w:p w:rsidR="008458C7" w:rsidRDefault="008458C7">
      <w:pPr>
        <w:pStyle w:val="ConsPlusNormal"/>
        <w:spacing w:before="220"/>
        <w:ind w:firstLine="540"/>
        <w:jc w:val="both"/>
      </w:pPr>
      <w:r>
        <w:t>ОАР</w:t>
      </w:r>
      <w:r>
        <w:rPr>
          <w:vertAlign w:val="subscript"/>
        </w:rPr>
        <w:t>отч</w:t>
      </w:r>
      <w:r>
        <w:t xml:space="preserve"> - величина отложенных аквизиционных расходов, определенная в соответствии с </w:t>
      </w:r>
      <w:hyperlink r:id="rId29" w:history="1">
        <w:r>
          <w:rPr>
            <w:color w:val="0000FF"/>
          </w:rPr>
          <w:t>Положением</w:t>
        </w:r>
      </w:hyperlink>
      <w:r>
        <w:t xml:space="preserve"> Банка России N 491-П;</w:t>
      </w:r>
    </w:p>
    <w:p w:rsidR="008458C7" w:rsidRDefault="008458C7">
      <w:pPr>
        <w:pStyle w:val="ConsPlusNormal"/>
        <w:spacing w:before="220"/>
        <w:ind w:firstLine="540"/>
        <w:jc w:val="both"/>
      </w:pPr>
      <w:r>
        <w:t>ОАД</w:t>
      </w:r>
      <w:r>
        <w:rPr>
          <w:vertAlign w:val="subscript"/>
        </w:rPr>
        <w:t>отч</w:t>
      </w:r>
      <w:r>
        <w:t xml:space="preserve"> - величина отложенных аквизиционных доходов, определенная в соответствии с </w:t>
      </w:r>
      <w:hyperlink r:id="rId30" w:history="1">
        <w:r>
          <w:rPr>
            <w:color w:val="0000FF"/>
          </w:rPr>
          <w:t>Положением</w:t>
        </w:r>
      </w:hyperlink>
      <w:r>
        <w:t xml:space="preserve"> Банка России N 491-П.</w:t>
      </w:r>
    </w:p>
    <w:p w:rsidR="008458C7" w:rsidRDefault="008458C7">
      <w:pPr>
        <w:pStyle w:val="ConsPlusNormal"/>
        <w:spacing w:before="220"/>
        <w:ind w:firstLine="540"/>
        <w:jc w:val="both"/>
      </w:pPr>
      <w:r>
        <w:lastRenderedPageBreak/>
        <w:t>В случае если величина показателя КР меньше 0, в целях расчета она принимается равной 0.</w:t>
      </w:r>
    </w:p>
    <w:p w:rsidR="008458C7" w:rsidRDefault="008458C7">
      <w:pPr>
        <w:pStyle w:val="ConsPlusNormal"/>
        <w:spacing w:before="220"/>
        <w:ind w:firstLine="540"/>
        <w:jc w:val="both"/>
      </w:pPr>
      <w:r>
        <w:t>19. Со дня вступления в силу настоящего Указания признать утратившими силу:</w:t>
      </w:r>
    </w:p>
    <w:p w:rsidR="008458C7" w:rsidRDefault="008458C7">
      <w:pPr>
        <w:pStyle w:val="ConsPlusNormal"/>
        <w:spacing w:before="220"/>
        <w:ind w:firstLine="540"/>
        <w:jc w:val="both"/>
      </w:pPr>
      <w:hyperlink r:id="rId31" w:history="1">
        <w:r>
          <w:rPr>
            <w:color w:val="0000FF"/>
          </w:rPr>
          <w:t>Указание</w:t>
        </w:r>
      </w:hyperlink>
      <w:r>
        <w:t xml:space="preserve"> Банка России от 16 ноября 2014 года N 3445-У "О порядке инвестирования собственных средств (капитала) страховщика и перечне разрешенных для инвестирования активов", зарегистрированное Министерством юстиции Российской Федерации 22 декабря 2014 года N 35295;</w:t>
      </w:r>
    </w:p>
    <w:p w:rsidR="008458C7" w:rsidRDefault="008458C7">
      <w:pPr>
        <w:pStyle w:val="ConsPlusNormal"/>
        <w:spacing w:before="220"/>
        <w:ind w:firstLine="540"/>
        <w:jc w:val="both"/>
      </w:pPr>
      <w:hyperlink r:id="rId32" w:history="1">
        <w:r>
          <w:rPr>
            <w:color w:val="0000FF"/>
          </w:rPr>
          <w:t>Указание</w:t>
        </w:r>
      </w:hyperlink>
      <w:r>
        <w:t xml:space="preserve"> Банка России от 9 марта 2016 года N 3974-У "О внесении изменений в Указание Банка России от 16 ноября 2014 года N 3445-У "О порядке инвестирования собственных средств (капитала) страховщика и перечне разрешенных для инвестирования активов", зарегистрированное Министерством юстиции Российской Федерации 4 апреля 2016 года N 41658.</w:t>
      </w:r>
    </w:p>
    <w:p w:rsidR="008458C7" w:rsidRDefault="008458C7">
      <w:pPr>
        <w:pStyle w:val="ConsPlusNormal"/>
        <w:jc w:val="both"/>
      </w:pPr>
    </w:p>
    <w:p w:rsidR="008458C7" w:rsidRDefault="008458C7">
      <w:pPr>
        <w:pStyle w:val="ConsPlusNormal"/>
        <w:jc w:val="right"/>
      </w:pPr>
      <w:r>
        <w:t>Председатель Центрального банка</w:t>
      </w:r>
    </w:p>
    <w:p w:rsidR="008458C7" w:rsidRDefault="008458C7">
      <w:pPr>
        <w:pStyle w:val="ConsPlusNormal"/>
        <w:jc w:val="right"/>
      </w:pPr>
      <w:r>
        <w:t>Российской Федерации</w:t>
      </w:r>
    </w:p>
    <w:p w:rsidR="008458C7" w:rsidRDefault="008458C7">
      <w:pPr>
        <w:pStyle w:val="ConsPlusNormal"/>
        <w:jc w:val="right"/>
      </w:pPr>
      <w:r>
        <w:t>Э.С.НАБИУЛЛИНА</w:t>
      </w:r>
    </w:p>
    <w:p w:rsidR="008458C7" w:rsidRDefault="008458C7">
      <w:pPr>
        <w:pStyle w:val="ConsPlusNormal"/>
        <w:jc w:val="both"/>
      </w:pPr>
    </w:p>
    <w:p w:rsidR="008458C7" w:rsidRDefault="008458C7">
      <w:pPr>
        <w:pStyle w:val="ConsPlusNormal"/>
        <w:jc w:val="both"/>
      </w:pPr>
    </w:p>
    <w:p w:rsidR="008458C7" w:rsidRDefault="008458C7">
      <w:pPr>
        <w:pStyle w:val="ConsPlusNormal"/>
        <w:jc w:val="both"/>
      </w:pPr>
    </w:p>
    <w:p w:rsidR="008458C7" w:rsidRDefault="008458C7">
      <w:pPr>
        <w:pStyle w:val="ConsPlusNormal"/>
        <w:jc w:val="both"/>
      </w:pPr>
    </w:p>
    <w:p w:rsidR="008458C7" w:rsidRDefault="008458C7">
      <w:pPr>
        <w:pStyle w:val="ConsPlusNormal"/>
        <w:jc w:val="both"/>
      </w:pPr>
    </w:p>
    <w:p w:rsidR="008458C7" w:rsidRDefault="008458C7">
      <w:pPr>
        <w:pStyle w:val="ConsPlusNormal"/>
        <w:jc w:val="right"/>
        <w:outlineLvl w:val="0"/>
      </w:pPr>
      <w:r>
        <w:t>Приложение</w:t>
      </w:r>
    </w:p>
    <w:p w:rsidR="008458C7" w:rsidRDefault="008458C7">
      <w:pPr>
        <w:pStyle w:val="ConsPlusNormal"/>
        <w:jc w:val="right"/>
      </w:pPr>
      <w:r>
        <w:t>к Указанию Банка России</w:t>
      </w:r>
    </w:p>
    <w:p w:rsidR="008458C7" w:rsidRDefault="008458C7">
      <w:pPr>
        <w:pStyle w:val="ConsPlusNormal"/>
        <w:jc w:val="right"/>
      </w:pPr>
      <w:r>
        <w:t>от 22.02.2017 N 4298-У</w:t>
      </w:r>
    </w:p>
    <w:p w:rsidR="008458C7" w:rsidRDefault="008458C7">
      <w:pPr>
        <w:pStyle w:val="ConsPlusNormal"/>
        <w:jc w:val="right"/>
      </w:pPr>
      <w:r>
        <w:t>"О порядке инвестирования</w:t>
      </w:r>
    </w:p>
    <w:p w:rsidR="008458C7" w:rsidRDefault="008458C7">
      <w:pPr>
        <w:pStyle w:val="ConsPlusNormal"/>
        <w:jc w:val="right"/>
      </w:pPr>
      <w:r>
        <w:t>собственных средств (капитала)</w:t>
      </w:r>
    </w:p>
    <w:p w:rsidR="008458C7" w:rsidRDefault="008458C7">
      <w:pPr>
        <w:pStyle w:val="ConsPlusNormal"/>
        <w:jc w:val="right"/>
      </w:pPr>
      <w:r>
        <w:t>страховщика и перечне разрешенных</w:t>
      </w:r>
    </w:p>
    <w:p w:rsidR="008458C7" w:rsidRDefault="008458C7">
      <w:pPr>
        <w:pStyle w:val="ConsPlusNormal"/>
        <w:jc w:val="right"/>
      </w:pPr>
      <w:r>
        <w:t>для инвестирования активов"</w:t>
      </w:r>
    </w:p>
    <w:p w:rsidR="008458C7" w:rsidRDefault="008458C7">
      <w:pPr>
        <w:pStyle w:val="ConsPlusNormal"/>
        <w:jc w:val="both"/>
      </w:pPr>
    </w:p>
    <w:p w:rsidR="008458C7" w:rsidRDefault="008458C7">
      <w:pPr>
        <w:pStyle w:val="ConsPlusNormal"/>
        <w:jc w:val="center"/>
      </w:pPr>
      <w:bookmarkStart w:id="36" w:name="P181"/>
      <w:bookmarkEnd w:id="36"/>
      <w:r>
        <w:t>ТРЕБОВАНИЯ К СТРУКТУРЕ АКТИВОВ</w:t>
      </w:r>
    </w:p>
    <w:p w:rsidR="008458C7" w:rsidRDefault="008458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5477"/>
        <w:gridCol w:w="2948"/>
      </w:tblGrid>
      <w:tr w:rsidR="008458C7">
        <w:tc>
          <w:tcPr>
            <w:tcW w:w="638" w:type="dxa"/>
          </w:tcPr>
          <w:p w:rsidR="008458C7" w:rsidRDefault="008458C7">
            <w:pPr>
              <w:pStyle w:val="ConsPlusNormal"/>
              <w:jc w:val="center"/>
            </w:pPr>
            <w:r>
              <w:t>N п/п</w:t>
            </w:r>
          </w:p>
        </w:tc>
        <w:tc>
          <w:tcPr>
            <w:tcW w:w="5477" w:type="dxa"/>
          </w:tcPr>
          <w:p w:rsidR="008458C7" w:rsidRDefault="008458C7">
            <w:pPr>
              <w:pStyle w:val="ConsPlusNormal"/>
              <w:jc w:val="center"/>
            </w:pPr>
            <w:r>
              <w:t>Виды активов, в которые инвестируются собственные средства (капитал) страховщика</w:t>
            </w:r>
          </w:p>
        </w:tc>
        <w:tc>
          <w:tcPr>
            <w:tcW w:w="2948" w:type="dxa"/>
          </w:tcPr>
          <w:p w:rsidR="008458C7" w:rsidRDefault="008458C7">
            <w:pPr>
              <w:pStyle w:val="ConsPlusNormal"/>
              <w:jc w:val="center"/>
            </w:pPr>
            <w:r>
              <w:t>Предельный разрешенный процент</w:t>
            </w:r>
          </w:p>
        </w:tc>
      </w:tr>
      <w:tr w:rsidR="008458C7">
        <w:tc>
          <w:tcPr>
            <w:tcW w:w="638" w:type="dxa"/>
          </w:tcPr>
          <w:p w:rsidR="008458C7" w:rsidRDefault="008458C7">
            <w:pPr>
              <w:pStyle w:val="ConsPlusNormal"/>
              <w:jc w:val="center"/>
            </w:pPr>
            <w:r>
              <w:t>1</w:t>
            </w:r>
          </w:p>
        </w:tc>
        <w:tc>
          <w:tcPr>
            <w:tcW w:w="5477" w:type="dxa"/>
          </w:tcPr>
          <w:p w:rsidR="008458C7" w:rsidRDefault="008458C7">
            <w:pPr>
              <w:pStyle w:val="ConsPlusNormal"/>
              <w:jc w:val="center"/>
            </w:pPr>
            <w:r>
              <w:t>2</w:t>
            </w:r>
          </w:p>
        </w:tc>
        <w:tc>
          <w:tcPr>
            <w:tcW w:w="2948" w:type="dxa"/>
          </w:tcPr>
          <w:p w:rsidR="008458C7" w:rsidRDefault="008458C7">
            <w:pPr>
              <w:pStyle w:val="ConsPlusNormal"/>
              <w:jc w:val="center"/>
            </w:pPr>
            <w:r>
              <w:t>3</w:t>
            </w:r>
          </w:p>
        </w:tc>
      </w:tr>
      <w:tr w:rsidR="008458C7">
        <w:tc>
          <w:tcPr>
            <w:tcW w:w="638" w:type="dxa"/>
          </w:tcPr>
          <w:p w:rsidR="008458C7" w:rsidRDefault="008458C7">
            <w:pPr>
              <w:pStyle w:val="ConsPlusNormal"/>
            </w:pPr>
            <w:r>
              <w:t>1</w:t>
            </w:r>
          </w:p>
        </w:tc>
        <w:tc>
          <w:tcPr>
            <w:tcW w:w="5477" w:type="dxa"/>
          </w:tcPr>
          <w:p w:rsidR="008458C7" w:rsidRDefault="008458C7">
            <w:pPr>
              <w:pStyle w:val="ConsPlusNormal"/>
            </w:pPr>
            <w:r>
              <w:t>Стоимость государственных ценных бумаг субъектов Российской Федерации и муниципальных ценных бумаг</w:t>
            </w:r>
          </w:p>
        </w:tc>
        <w:tc>
          <w:tcPr>
            <w:tcW w:w="2948" w:type="dxa"/>
          </w:tcPr>
          <w:p w:rsidR="008458C7" w:rsidRDefault="008458C7">
            <w:pPr>
              <w:pStyle w:val="ConsPlusNormal"/>
            </w:pPr>
            <w:r>
              <w:t xml:space="preserve">Не более 45%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2</w:t>
            </w:r>
          </w:p>
        </w:tc>
        <w:tc>
          <w:tcPr>
            <w:tcW w:w="5477" w:type="dxa"/>
          </w:tcPr>
          <w:p w:rsidR="008458C7" w:rsidRDefault="008458C7">
            <w:pPr>
              <w:pStyle w:val="ConsPlusNormal"/>
            </w:pPr>
            <w:r>
              <w:t>Стоимость государственных ценных бумаг одного субъекта Российской Федерации</w:t>
            </w:r>
          </w:p>
        </w:tc>
        <w:tc>
          <w:tcPr>
            <w:tcW w:w="2948" w:type="dxa"/>
          </w:tcPr>
          <w:p w:rsidR="008458C7" w:rsidRDefault="008458C7">
            <w:pPr>
              <w:pStyle w:val="ConsPlusNormal"/>
            </w:pPr>
            <w:r>
              <w:t xml:space="preserve">Не более 40%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3</w:t>
            </w:r>
          </w:p>
        </w:tc>
        <w:tc>
          <w:tcPr>
            <w:tcW w:w="5477" w:type="dxa"/>
          </w:tcPr>
          <w:p w:rsidR="008458C7" w:rsidRDefault="008458C7">
            <w:pPr>
              <w:pStyle w:val="ConsPlusNormal"/>
            </w:pPr>
            <w:r>
              <w:t>Стоимость муниципальных ценных бумаг одного органа местного самоуправления</w:t>
            </w:r>
          </w:p>
        </w:tc>
        <w:tc>
          <w:tcPr>
            <w:tcW w:w="2948" w:type="dxa"/>
          </w:tcPr>
          <w:p w:rsidR="008458C7" w:rsidRDefault="008458C7">
            <w:pPr>
              <w:pStyle w:val="ConsPlusNormal"/>
            </w:pPr>
            <w:r>
              <w:t xml:space="preserve">Не более 40%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4</w:t>
            </w:r>
          </w:p>
        </w:tc>
        <w:tc>
          <w:tcPr>
            <w:tcW w:w="5477" w:type="dxa"/>
          </w:tcPr>
          <w:p w:rsidR="008458C7" w:rsidRDefault="008458C7">
            <w:pPr>
              <w:pStyle w:val="ConsPlusNormal"/>
            </w:pPr>
            <w:r>
              <w:t>Максимальная сумма денежных средств, размещенных в депозиты, в том числе удостоверенных депозитными сертификатами, а также остатков по обезличенным металлическим счетам в банках</w:t>
            </w:r>
          </w:p>
        </w:tc>
        <w:tc>
          <w:tcPr>
            <w:tcW w:w="2948" w:type="dxa"/>
          </w:tcPr>
          <w:p w:rsidR="008458C7" w:rsidRDefault="008458C7">
            <w:pPr>
              <w:pStyle w:val="ConsPlusNormal"/>
            </w:pPr>
            <w:r>
              <w:t xml:space="preserve">Не более 60%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5</w:t>
            </w:r>
          </w:p>
        </w:tc>
        <w:tc>
          <w:tcPr>
            <w:tcW w:w="5477" w:type="dxa"/>
          </w:tcPr>
          <w:p w:rsidR="008458C7" w:rsidRDefault="008458C7">
            <w:pPr>
              <w:pStyle w:val="ConsPlusNormal"/>
            </w:pPr>
            <w:r>
              <w:t xml:space="preserve">Сумма денежных средств, размещенных в депозиты, в </w:t>
            </w:r>
            <w:r>
              <w:lastRenderedPageBreak/>
              <w:t>том числе удостоверенных депозитными сертификатами, а также остатков по обезличенным металлическим счетам в банках, имеющих кредитный рейтинг не ниже верхней границы уровня, установленного Советом директоров Банка России</w:t>
            </w:r>
          </w:p>
        </w:tc>
        <w:tc>
          <w:tcPr>
            <w:tcW w:w="2948" w:type="dxa"/>
          </w:tcPr>
          <w:p w:rsidR="008458C7" w:rsidRDefault="008458C7">
            <w:pPr>
              <w:pStyle w:val="ConsPlusNormal"/>
            </w:pPr>
            <w:r>
              <w:lastRenderedPageBreak/>
              <w:t xml:space="preserve">Не более 60% от размера, </w:t>
            </w:r>
            <w:r>
              <w:lastRenderedPageBreak/>
              <w:t xml:space="preserve">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lastRenderedPageBreak/>
              <w:t>6</w:t>
            </w:r>
          </w:p>
        </w:tc>
        <w:tc>
          <w:tcPr>
            <w:tcW w:w="5477" w:type="dxa"/>
          </w:tcPr>
          <w:p w:rsidR="008458C7" w:rsidRDefault="008458C7">
            <w:pPr>
              <w:pStyle w:val="ConsPlusNormal"/>
            </w:pPr>
            <w:r>
              <w:t>Сумма денежных средств, размещенных в депозиты, в том числе удостоверенных депозитными сертификатами, а также остатков по обезличенным металлическим счетам в банках, имеющих кредитный рейтинг не ниже нижней границы, но ниже верхней границы уровня, установленного Советом директоров Банка России</w:t>
            </w:r>
          </w:p>
        </w:tc>
        <w:tc>
          <w:tcPr>
            <w:tcW w:w="2948" w:type="dxa"/>
          </w:tcPr>
          <w:p w:rsidR="008458C7" w:rsidRDefault="008458C7">
            <w:pPr>
              <w:pStyle w:val="ConsPlusNormal"/>
            </w:pPr>
            <w:r>
              <w:t xml:space="preserve">Не более 50%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7</w:t>
            </w:r>
          </w:p>
        </w:tc>
        <w:tc>
          <w:tcPr>
            <w:tcW w:w="5477" w:type="dxa"/>
          </w:tcPr>
          <w:p w:rsidR="008458C7" w:rsidRDefault="008458C7">
            <w:pPr>
              <w:pStyle w:val="ConsPlusNormal"/>
            </w:pPr>
            <w:r>
              <w:t>Максимальная сумма денежных средств, размещенных в депозиты, в том числе удостоверенных депозитными сертификатами, а также остатков по обезличенным металлическим счетам в одном банке</w:t>
            </w:r>
          </w:p>
        </w:tc>
        <w:tc>
          <w:tcPr>
            <w:tcW w:w="2948" w:type="dxa"/>
          </w:tcPr>
          <w:p w:rsidR="008458C7" w:rsidRDefault="008458C7">
            <w:pPr>
              <w:pStyle w:val="ConsPlusNormal"/>
            </w:pPr>
            <w:r>
              <w:t xml:space="preserve">Не более 25%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8</w:t>
            </w:r>
          </w:p>
        </w:tc>
        <w:tc>
          <w:tcPr>
            <w:tcW w:w="5477" w:type="dxa"/>
          </w:tcPr>
          <w:p w:rsidR="008458C7" w:rsidRDefault="008458C7">
            <w:pPr>
              <w:pStyle w:val="ConsPlusNormal"/>
            </w:pPr>
            <w:r>
              <w:t>Стоимость акций</w:t>
            </w:r>
          </w:p>
        </w:tc>
        <w:tc>
          <w:tcPr>
            <w:tcW w:w="2948" w:type="dxa"/>
          </w:tcPr>
          <w:p w:rsidR="008458C7" w:rsidRDefault="008458C7">
            <w:pPr>
              <w:pStyle w:val="ConsPlusNormal"/>
            </w:pPr>
            <w:r>
              <w:t xml:space="preserve">Не более 20%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9</w:t>
            </w:r>
          </w:p>
        </w:tc>
        <w:tc>
          <w:tcPr>
            <w:tcW w:w="5477" w:type="dxa"/>
          </w:tcPr>
          <w:p w:rsidR="008458C7" w:rsidRDefault="008458C7">
            <w:pPr>
              <w:pStyle w:val="ConsPlusNormal"/>
            </w:pPr>
            <w:r>
              <w:t>Стоимость облигаций (кроме государственных ценных бумаг Российской Федерации и ценных бумаг, исполнение обязательств по которым гарантировано Российской Федерацией (в том числе путем гарантирования исполнения обязательств, вытекающих из банковских гарантий и (или) поручительств, обеспечивающих исполнение обязательств, вытекающих из указанных ценных бумаг), государственных ценных бумаг субъектов Российской Федерации, муниципальных ценных бумаг и ипотечных ценных бумаг)</w:t>
            </w:r>
          </w:p>
        </w:tc>
        <w:tc>
          <w:tcPr>
            <w:tcW w:w="2948" w:type="dxa"/>
          </w:tcPr>
          <w:p w:rsidR="008458C7" w:rsidRDefault="008458C7">
            <w:pPr>
              <w:pStyle w:val="ConsPlusNormal"/>
            </w:pPr>
            <w:r>
              <w:t xml:space="preserve">Не более 45%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10</w:t>
            </w:r>
          </w:p>
        </w:tc>
        <w:tc>
          <w:tcPr>
            <w:tcW w:w="5477" w:type="dxa"/>
          </w:tcPr>
          <w:p w:rsidR="008458C7" w:rsidRDefault="008458C7">
            <w:pPr>
              <w:pStyle w:val="ConsPlusNormal"/>
            </w:pPr>
            <w:r>
              <w:t>Суммарная стоимость субординированных облигаций и субординированных депозитов</w:t>
            </w:r>
          </w:p>
        </w:tc>
        <w:tc>
          <w:tcPr>
            <w:tcW w:w="2948" w:type="dxa"/>
          </w:tcPr>
          <w:p w:rsidR="008458C7" w:rsidRDefault="008458C7">
            <w:pPr>
              <w:pStyle w:val="ConsPlusNormal"/>
            </w:pPr>
            <w:r>
              <w:t xml:space="preserve">Не более 20%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11</w:t>
            </w:r>
          </w:p>
        </w:tc>
        <w:tc>
          <w:tcPr>
            <w:tcW w:w="5477" w:type="dxa"/>
          </w:tcPr>
          <w:p w:rsidR="008458C7" w:rsidRDefault="008458C7">
            <w:pPr>
              <w:pStyle w:val="ConsPlusNormal"/>
            </w:pPr>
            <w:r>
              <w:t>Стоимость недвижимого имущества</w:t>
            </w:r>
          </w:p>
        </w:tc>
        <w:tc>
          <w:tcPr>
            <w:tcW w:w="2948" w:type="dxa"/>
          </w:tcPr>
          <w:p w:rsidR="008458C7" w:rsidRDefault="008458C7">
            <w:pPr>
              <w:pStyle w:val="ConsPlusNormal"/>
            </w:pPr>
            <w:r>
              <w:t xml:space="preserve">Не более 40%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12</w:t>
            </w:r>
          </w:p>
        </w:tc>
        <w:tc>
          <w:tcPr>
            <w:tcW w:w="5477" w:type="dxa"/>
          </w:tcPr>
          <w:p w:rsidR="008458C7" w:rsidRDefault="008458C7">
            <w:pPr>
              <w:pStyle w:val="ConsPlusNormal"/>
            </w:pPr>
            <w:r>
              <w:t>Стоимость одного объекта недвижимости</w:t>
            </w:r>
          </w:p>
        </w:tc>
        <w:tc>
          <w:tcPr>
            <w:tcW w:w="2948" w:type="dxa"/>
          </w:tcPr>
          <w:p w:rsidR="008458C7" w:rsidRDefault="008458C7">
            <w:pPr>
              <w:pStyle w:val="ConsPlusNormal"/>
            </w:pPr>
            <w:r>
              <w:t xml:space="preserve">Не более 25%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13</w:t>
            </w:r>
          </w:p>
        </w:tc>
        <w:tc>
          <w:tcPr>
            <w:tcW w:w="5477" w:type="dxa"/>
          </w:tcPr>
          <w:p w:rsidR="008458C7" w:rsidRDefault="008458C7">
            <w:pPr>
              <w:pStyle w:val="ConsPlusNormal"/>
            </w:pPr>
            <w:r>
              <w:t>Суммарная стоимость облигаций с ипотечным покрытием</w:t>
            </w:r>
          </w:p>
        </w:tc>
        <w:tc>
          <w:tcPr>
            <w:tcW w:w="2948" w:type="dxa"/>
          </w:tcPr>
          <w:p w:rsidR="008458C7" w:rsidRDefault="008458C7">
            <w:pPr>
              <w:pStyle w:val="ConsPlusNormal"/>
            </w:pPr>
            <w:r>
              <w:t xml:space="preserve">Не более 25%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14</w:t>
            </w:r>
          </w:p>
        </w:tc>
        <w:tc>
          <w:tcPr>
            <w:tcW w:w="5477" w:type="dxa"/>
          </w:tcPr>
          <w:p w:rsidR="008458C7" w:rsidRDefault="008458C7">
            <w:pPr>
              <w:pStyle w:val="ConsPlusNormal"/>
            </w:pPr>
            <w:r>
              <w:t xml:space="preserve">Максимальная стоимость облигаций с ипотечным покрытием, соответствующих требованию </w:t>
            </w:r>
            <w:hyperlink w:anchor="P66" w:history="1">
              <w:r>
                <w:rPr>
                  <w:color w:val="0000FF"/>
                </w:rPr>
                <w:t>абзаца четвертого</w:t>
              </w:r>
            </w:hyperlink>
            <w:r>
              <w:t xml:space="preserve"> или </w:t>
            </w:r>
            <w:hyperlink w:anchor="P67" w:history="1">
              <w:r>
                <w:rPr>
                  <w:color w:val="0000FF"/>
                </w:rPr>
                <w:t>пятого подпункта 7.7 пункта 7</w:t>
              </w:r>
            </w:hyperlink>
            <w:r>
              <w:t xml:space="preserve"> настоящего Указания</w:t>
            </w:r>
          </w:p>
        </w:tc>
        <w:tc>
          <w:tcPr>
            <w:tcW w:w="2948" w:type="dxa"/>
          </w:tcPr>
          <w:p w:rsidR="008458C7" w:rsidRDefault="008458C7">
            <w:pPr>
              <w:pStyle w:val="ConsPlusNormal"/>
            </w:pPr>
            <w:r>
              <w:t xml:space="preserve">Не более 10%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lastRenderedPageBreak/>
              <w:t>15</w:t>
            </w:r>
          </w:p>
        </w:tc>
        <w:tc>
          <w:tcPr>
            <w:tcW w:w="5477" w:type="dxa"/>
          </w:tcPr>
          <w:p w:rsidR="008458C7" w:rsidRDefault="008458C7">
            <w:pPr>
              <w:pStyle w:val="ConsPlusNormal"/>
            </w:pPr>
            <w:r>
              <w:t xml:space="preserve">Максимальная стоимость облигаций с ипотечным покрытием, соответствующих требованию </w:t>
            </w:r>
            <w:hyperlink w:anchor="P68" w:history="1">
              <w:r>
                <w:rPr>
                  <w:color w:val="0000FF"/>
                </w:rPr>
                <w:t>абзаца шестого подпункта 7.7 пункта 7</w:t>
              </w:r>
            </w:hyperlink>
            <w:r>
              <w:t xml:space="preserve"> настоящего Указания</w:t>
            </w:r>
          </w:p>
        </w:tc>
        <w:tc>
          <w:tcPr>
            <w:tcW w:w="2948" w:type="dxa"/>
          </w:tcPr>
          <w:p w:rsidR="008458C7" w:rsidRDefault="008458C7">
            <w:pPr>
              <w:pStyle w:val="ConsPlusNormal"/>
            </w:pPr>
            <w:r>
              <w:t xml:space="preserve">Не более 25%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16</w:t>
            </w:r>
          </w:p>
        </w:tc>
        <w:tc>
          <w:tcPr>
            <w:tcW w:w="5477" w:type="dxa"/>
          </w:tcPr>
          <w:p w:rsidR="008458C7" w:rsidRDefault="008458C7">
            <w:pPr>
              <w:pStyle w:val="ConsPlusNormal"/>
            </w:pPr>
            <w:r>
              <w:t xml:space="preserve">Стоимость облигаций с ипотечным покрытием, соответствующих требованию </w:t>
            </w:r>
            <w:hyperlink w:anchor="P68" w:history="1">
              <w:r>
                <w:rPr>
                  <w:color w:val="0000FF"/>
                </w:rPr>
                <w:t>абзаца шестого подпункта 7.7 пункта 7</w:t>
              </w:r>
            </w:hyperlink>
            <w:r>
              <w:t xml:space="preserve"> настоящего Указания, в рамках одного выпуска</w:t>
            </w:r>
          </w:p>
        </w:tc>
        <w:tc>
          <w:tcPr>
            <w:tcW w:w="2948" w:type="dxa"/>
          </w:tcPr>
          <w:p w:rsidR="008458C7" w:rsidRDefault="008458C7">
            <w:pPr>
              <w:pStyle w:val="ConsPlusNormal"/>
            </w:pPr>
            <w:r>
              <w:t xml:space="preserve">Не более 20%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17</w:t>
            </w:r>
          </w:p>
        </w:tc>
        <w:tc>
          <w:tcPr>
            <w:tcW w:w="5477" w:type="dxa"/>
          </w:tcPr>
          <w:p w:rsidR="008458C7" w:rsidRDefault="008458C7">
            <w:pPr>
              <w:pStyle w:val="ConsPlusNormal"/>
            </w:pPr>
            <w:r>
              <w:t xml:space="preserve">Стоимость облигаций с ипотечным покрытием, соответствующих требованию </w:t>
            </w:r>
            <w:hyperlink w:anchor="P68" w:history="1">
              <w:r>
                <w:rPr>
                  <w:color w:val="0000FF"/>
                </w:rPr>
                <w:t>абзаца шестого подпункта 7.7 пункта 7</w:t>
              </w:r>
            </w:hyperlink>
            <w:r>
              <w:t xml:space="preserve"> настоящего Указания, одного первоначального кредитора по обязательствам, денежные требования по которым являются предметом залога по облигациям с ипотечным покрытием</w:t>
            </w:r>
          </w:p>
        </w:tc>
        <w:tc>
          <w:tcPr>
            <w:tcW w:w="2948" w:type="dxa"/>
          </w:tcPr>
          <w:p w:rsidR="008458C7" w:rsidRDefault="008458C7">
            <w:pPr>
              <w:pStyle w:val="ConsPlusNormal"/>
            </w:pPr>
            <w:r>
              <w:t xml:space="preserve">Не более 20%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18</w:t>
            </w:r>
          </w:p>
        </w:tc>
        <w:tc>
          <w:tcPr>
            <w:tcW w:w="5477" w:type="dxa"/>
          </w:tcPr>
          <w:p w:rsidR="008458C7" w:rsidRDefault="008458C7">
            <w:pPr>
              <w:pStyle w:val="ConsPlusNormal"/>
            </w:pPr>
            <w:r>
              <w:t xml:space="preserve">Суммарная стоимость активов, указанных в </w:t>
            </w:r>
            <w:hyperlink w:anchor="P35" w:history="1">
              <w:r>
                <w:rPr>
                  <w:color w:val="0000FF"/>
                </w:rPr>
                <w:t>подпунктах 6.11</w:t>
              </w:r>
            </w:hyperlink>
            <w:r>
              <w:t xml:space="preserve">, </w:t>
            </w:r>
            <w:hyperlink w:anchor="P40" w:history="1">
              <w:r>
                <w:rPr>
                  <w:color w:val="0000FF"/>
                </w:rPr>
                <w:t>6.16 пункта 6</w:t>
              </w:r>
            </w:hyperlink>
            <w:r>
              <w:t xml:space="preserve"> настоящего Указания</w:t>
            </w:r>
          </w:p>
        </w:tc>
        <w:tc>
          <w:tcPr>
            <w:tcW w:w="2948" w:type="dxa"/>
          </w:tcPr>
          <w:p w:rsidR="008458C7" w:rsidRDefault="008458C7">
            <w:pPr>
              <w:pStyle w:val="ConsPlusNormal"/>
            </w:pPr>
            <w:r>
              <w:t xml:space="preserve">Не более 15%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19</w:t>
            </w:r>
          </w:p>
        </w:tc>
        <w:tc>
          <w:tcPr>
            <w:tcW w:w="5477" w:type="dxa"/>
          </w:tcPr>
          <w:p w:rsidR="008458C7" w:rsidRDefault="008458C7">
            <w:pPr>
              <w:pStyle w:val="ConsPlusNormal"/>
            </w:pPr>
            <w:r>
              <w:t>Суммарная стоимость активов, в которые инвестированы собственные средства (капитал) страховщика, не относящихся к находящимся на территории Российской Федерации</w:t>
            </w:r>
          </w:p>
        </w:tc>
        <w:tc>
          <w:tcPr>
            <w:tcW w:w="2948" w:type="dxa"/>
          </w:tcPr>
          <w:p w:rsidR="008458C7" w:rsidRDefault="008458C7">
            <w:pPr>
              <w:pStyle w:val="ConsPlusNormal"/>
            </w:pPr>
            <w:r>
              <w:t xml:space="preserve">Не более 35%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20</w:t>
            </w:r>
          </w:p>
        </w:tc>
        <w:tc>
          <w:tcPr>
            <w:tcW w:w="5477" w:type="dxa"/>
          </w:tcPr>
          <w:p w:rsidR="008458C7" w:rsidRDefault="008458C7">
            <w:pPr>
              <w:pStyle w:val="ConsPlusNormal"/>
            </w:pPr>
            <w:r>
              <w:t xml:space="preserve">Ценные бумаги, выпущенные международными финансовыми организациями и включенные в Ломбардный список Банка России в соответствии с </w:t>
            </w:r>
            <w:hyperlink r:id="rId33" w:history="1">
              <w:r>
                <w:rPr>
                  <w:color w:val="0000FF"/>
                </w:rPr>
                <w:t>Указанием</w:t>
              </w:r>
            </w:hyperlink>
            <w:r>
              <w:t xml:space="preserve"> Банка России N 2861-У</w:t>
            </w:r>
          </w:p>
        </w:tc>
        <w:tc>
          <w:tcPr>
            <w:tcW w:w="2948" w:type="dxa"/>
          </w:tcPr>
          <w:p w:rsidR="008458C7" w:rsidRDefault="008458C7">
            <w:pPr>
              <w:pStyle w:val="ConsPlusNormal"/>
            </w:pPr>
            <w:r>
              <w:t xml:space="preserve">Не более 20%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21</w:t>
            </w:r>
          </w:p>
        </w:tc>
        <w:tc>
          <w:tcPr>
            <w:tcW w:w="5477" w:type="dxa"/>
          </w:tcPr>
          <w:p w:rsidR="008458C7" w:rsidRDefault="008458C7">
            <w:pPr>
              <w:pStyle w:val="ConsPlusNormal"/>
            </w:pPr>
            <w:r>
              <w:t xml:space="preserve">Суммарная стоимость ценных бумаг, указанных в </w:t>
            </w:r>
            <w:hyperlink w:anchor="P28" w:history="1">
              <w:r>
                <w:rPr>
                  <w:color w:val="0000FF"/>
                </w:rPr>
                <w:t>подпунктах 6.4</w:t>
              </w:r>
            </w:hyperlink>
            <w:r>
              <w:t xml:space="preserve">, </w:t>
            </w:r>
            <w:hyperlink w:anchor="P29" w:history="1">
              <w:r>
                <w:rPr>
                  <w:color w:val="0000FF"/>
                </w:rPr>
                <w:t>6.5</w:t>
              </w:r>
            </w:hyperlink>
            <w:r>
              <w:t xml:space="preserve">, </w:t>
            </w:r>
            <w:hyperlink w:anchor="P34" w:history="1">
              <w:r>
                <w:rPr>
                  <w:color w:val="0000FF"/>
                </w:rPr>
                <w:t>6.10 пункта 6</w:t>
              </w:r>
            </w:hyperlink>
            <w:r>
              <w:t xml:space="preserve"> настоящего Указания, выпущенных (выданных, эмитированных) одним юридическим лицом</w:t>
            </w:r>
          </w:p>
        </w:tc>
        <w:tc>
          <w:tcPr>
            <w:tcW w:w="2948" w:type="dxa"/>
          </w:tcPr>
          <w:p w:rsidR="008458C7" w:rsidRDefault="008458C7">
            <w:pPr>
              <w:pStyle w:val="ConsPlusNormal"/>
            </w:pPr>
            <w:r>
              <w:t xml:space="preserve">Не более 10%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22</w:t>
            </w:r>
          </w:p>
        </w:tc>
        <w:tc>
          <w:tcPr>
            <w:tcW w:w="5477" w:type="dxa"/>
          </w:tcPr>
          <w:p w:rsidR="008458C7" w:rsidRDefault="008458C7">
            <w:pPr>
              <w:pStyle w:val="ConsPlusNormal"/>
            </w:pPr>
            <w:r>
              <w:t>Стоимость ценных бумаг, выпущенных (выданных, эмитированных) одним банком, денежных средств, размещенных в депозиты, в том числе удостоверенных депозитными сертификатами, а также остатков по обезличенным металлическим счетам и денежных средств, находящихся на счетах в этом же банке</w:t>
            </w:r>
          </w:p>
        </w:tc>
        <w:tc>
          <w:tcPr>
            <w:tcW w:w="2948" w:type="dxa"/>
          </w:tcPr>
          <w:p w:rsidR="008458C7" w:rsidRDefault="008458C7">
            <w:pPr>
              <w:pStyle w:val="ConsPlusNormal"/>
            </w:pPr>
            <w:r>
              <w:t xml:space="preserve">Не более 40%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23</w:t>
            </w:r>
          </w:p>
        </w:tc>
        <w:tc>
          <w:tcPr>
            <w:tcW w:w="5477" w:type="dxa"/>
          </w:tcPr>
          <w:p w:rsidR="008458C7" w:rsidRDefault="008458C7">
            <w:pPr>
              <w:pStyle w:val="ConsPlusNormal"/>
            </w:pPr>
            <w:r>
              <w:t xml:space="preserve">Суммарная стоимость активов, указанных в </w:t>
            </w:r>
            <w:hyperlink w:anchor="P26" w:history="1">
              <w:r>
                <w:rPr>
                  <w:color w:val="0000FF"/>
                </w:rPr>
                <w:t>подпунктах 6.2</w:t>
              </w:r>
            </w:hyperlink>
            <w:r>
              <w:t xml:space="preserve"> - </w:t>
            </w:r>
            <w:hyperlink w:anchor="P29" w:history="1">
              <w:r>
                <w:rPr>
                  <w:color w:val="0000FF"/>
                </w:rPr>
                <w:t>6.5</w:t>
              </w:r>
            </w:hyperlink>
            <w:r>
              <w:t xml:space="preserve">, </w:t>
            </w:r>
            <w:hyperlink w:anchor="P34" w:history="1">
              <w:r>
                <w:rPr>
                  <w:color w:val="0000FF"/>
                </w:rPr>
                <w:t>6.10</w:t>
              </w:r>
            </w:hyperlink>
            <w:r>
              <w:t xml:space="preserve">, </w:t>
            </w:r>
            <w:hyperlink w:anchor="P35" w:history="1">
              <w:r>
                <w:rPr>
                  <w:color w:val="0000FF"/>
                </w:rPr>
                <w:t>6.11</w:t>
              </w:r>
            </w:hyperlink>
            <w:r>
              <w:t xml:space="preserve">, </w:t>
            </w:r>
            <w:hyperlink w:anchor="P39" w:history="1">
              <w:r>
                <w:rPr>
                  <w:color w:val="0000FF"/>
                </w:rPr>
                <w:t>6.15 пункта 6</w:t>
              </w:r>
            </w:hyperlink>
            <w:r>
              <w:t xml:space="preserve"> настоящего Указания, выпущенных (выданных, эмитированных и других) связанными со страховщиком сторонами, и активов, указанных в </w:t>
            </w:r>
            <w:hyperlink w:anchor="P30" w:history="1">
              <w:r>
                <w:rPr>
                  <w:color w:val="0000FF"/>
                </w:rPr>
                <w:t>подпунктах 6.6</w:t>
              </w:r>
            </w:hyperlink>
            <w:r>
              <w:t xml:space="preserve">, </w:t>
            </w:r>
            <w:hyperlink w:anchor="P31" w:history="1">
              <w:r>
                <w:rPr>
                  <w:color w:val="0000FF"/>
                </w:rPr>
                <w:t>6.7</w:t>
              </w:r>
            </w:hyperlink>
            <w:r>
              <w:t xml:space="preserve">, </w:t>
            </w:r>
            <w:hyperlink w:anchor="P33" w:history="1">
              <w:r>
                <w:rPr>
                  <w:color w:val="0000FF"/>
                </w:rPr>
                <w:t>6.9 пункта 6</w:t>
              </w:r>
            </w:hyperlink>
            <w:r>
              <w:t xml:space="preserve"> настоящего Указания, размещенных (находящихся) на счетах связанных со страховщиком сторон</w:t>
            </w:r>
          </w:p>
        </w:tc>
        <w:tc>
          <w:tcPr>
            <w:tcW w:w="2948" w:type="dxa"/>
          </w:tcPr>
          <w:p w:rsidR="008458C7" w:rsidRDefault="008458C7">
            <w:pPr>
              <w:pStyle w:val="ConsPlusNormal"/>
            </w:pPr>
            <w:r>
              <w:t xml:space="preserve">Не более 25% от размера, указанного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bookmarkStart w:id="37" w:name="P258"/>
            <w:bookmarkEnd w:id="37"/>
            <w:r>
              <w:t>24</w:t>
            </w:r>
          </w:p>
        </w:tc>
        <w:tc>
          <w:tcPr>
            <w:tcW w:w="5477" w:type="dxa"/>
          </w:tcPr>
          <w:p w:rsidR="008458C7" w:rsidRDefault="008458C7">
            <w:pPr>
              <w:pStyle w:val="ConsPlusNormal"/>
            </w:pPr>
            <w:r>
              <w:t>Сумма займов, предоставленных дочерним обществам и аффилированным лицам</w:t>
            </w:r>
          </w:p>
        </w:tc>
        <w:tc>
          <w:tcPr>
            <w:tcW w:w="2948" w:type="dxa"/>
          </w:tcPr>
          <w:p w:rsidR="008458C7" w:rsidRDefault="008458C7">
            <w:pPr>
              <w:pStyle w:val="ConsPlusNormal"/>
            </w:pPr>
            <w:r>
              <w:t xml:space="preserve">Не более 15% от суммы активов, в которые инвестированы собственные средства (капитал) страховщика в размере, </w:t>
            </w:r>
            <w:r>
              <w:lastRenderedPageBreak/>
              <w:t xml:space="preserve">превышающем указанный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lastRenderedPageBreak/>
              <w:t>25</w:t>
            </w:r>
          </w:p>
        </w:tc>
        <w:tc>
          <w:tcPr>
            <w:tcW w:w="5477" w:type="dxa"/>
          </w:tcPr>
          <w:p w:rsidR="008458C7" w:rsidRDefault="008458C7">
            <w:pPr>
              <w:pStyle w:val="ConsPlusNormal"/>
              <w:jc w:val="both"/>
            </w:pPr>
            <w:r>
              <w:t xml:space="preserve">Сумма займов, предоставленных юридическим лицам, кроме указанных в </w:t>
            </w:r>
            <w:hyperlink w:anchor="P258" w:history="1">
              <w:r>
                <w:rPr>
                  <w:color w:val="0000FF"/>
                </w:rPr>
                <w:t>строке 24</w:t>
              </w:r>
            </w:hyperlink>
            <w:r>
              <w:t xml:space="preserve"> настоящей таблицы</w:t>
            </w:r>
          </w:p>
        </w:tc>
        <w:tc>
          <w:tcPr>
            <w:tcW w:w="2948" w:type="dxa"/>
          </w:tcPr>
          <w:p w:rsidR="008458C7" w:rsidRDefault="008458C7">
            <w:pPr>
              <w:pStyle w:val="ConsPlusNormal"/>
            </w:pPr>
            <w:r>
              <w:t xml:space="preserve">Не более 5% от суммы активов, в которые инвестированы собственные средства (капитал) страховщика в размере, превышающем указанный в </w:t>
            </w:r>
            <w:hyperlink w:anchor="P22" w:history="1">
              <w:r>
                <w:rPr>
                  <w:color w:val="0000FF"/>
                </w:rPr>
                <w:t>пункте 5</w:t>
              </w:r>
            </w:hyperlink>
            <w:r>
              <w:t xml:space="preserve"> настоящего Указания</w:t>
            </w:r>
          </w:p>
        </w:tc>
      </w:tr>
      <w:tr w:rsidR="008458C7">
        <w:tc>
          <w:tcPr>
            <w:tcW w:w="638" w:type="dxa"/>
          </w:tcPr>
          <w:p w:rsidR="008458C7" w:rsidRDefault="008458C7">
            <w:pPr>
              <w:pStyle w:val="ConsPlusNormal"/>
            </w:pPr>
            <w:r>
              <w:t>26</w:t>
            </w:r>
          </w:p>
        </w:tc>
        <w:tc>
          <w:tcPr>
            <w:tcW w:w="5477" w:type="dxa"/>
          </w:tcPr>
          <w:p w:rsidR="008458C7" w:rsidRDefault="008458C7">
            <w:pPr>
              <w:pStyle w:val="ConsPlusNormal"/>
            </w:pPr>
            <w:r>
              <w:t>Сумма вложений в интеллектуальную собственность (за исключением программного обеспечения и баз данных)</w:t>
            </w:r>
          </w:p>
        </w:tc>
        <w:tc>
          <w:tcPr>
            <w:tcW w:w="2948" w:type="dxa"/>
          </w:tcPr>
          <w:p w:rsidR="008458C7" w:rsidRDefault="008458C7">
            <w:pPr>
              <w:pStyle w:val="ConsPlusNormal"/>
            </w:pPr>
            <w:r>
              <w:t xml:space="preserve">Не более 2% от суммы активов, в которые инвестированы собственные средства (капитал) страховщика в размере, превышающем указанный в </w:t>
            </w:r>
            <w:hyperlink w:anchor="P22" w:history="1">
              <w:r>
                <w:rPr>
                  <w:color w:val="0000FF"/>
                </w:rPr>
                <w:t>пункте 5</w:t>
              </w:r>
            </w:hyperlink>
            <w:r>
              <w:t xml:space="preserve"> настоящего Указания</w:t>
            </w:r>
          </w:p>
        </w:tc>
      </w:tr>
    </w:tbl>
    <w:p w:rsidR="008458C7" w:rsidRDefault="008458C7">
      <w:pPr>
        <w:pStyle w:val="ConsPlusNormal"/>
        <w:jc w:val="both"/>
      </w:pPr>
    </w:p>
    <w:p w:rsidR="008458C7" w:rsidRDefault="008458C7">
      <w:pPr>
        <w:pStyle w:val="ConsPlusNormal"/>
        <w:jc w:val="both"/>
      </w:pPr>
    </w:p>
    <w:p w:rsidR="008458C7" w:rsidRDefault="008458C7">
      <w:pPr>
        <w:pStyle w:val="ConsPlusNormal"/>
        <w:pBdr>
          <w:top w:val="single" w:sz="6" w:space="0" w:color="auto"/>
        </w:pBdr>
        <w:spacing w:before="100" w:after="100"/>
        <w:jc w:val="both"/>
        <w:rPr>
          <w:sz w:val="2"/>
          <w:szCs w:val="2"/>
        </w:rPr>
      </w:pPr>
    </w:p>
    <w:p w:rsidR="00AF7006" w:rsidRDefault="008458C7">
      <w:bookmarkStart w:id="38" w:name="_GoBack"/>
      <w:bookmarkEnd w:id="38"/>
    </w:p>
    <w:sectPr w:rsidR="00AF7006" w:rsidSect="00532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C7"/>
    <w:rsid w:val="008458C7"/>
    <w:rsid w:val="00C83CDA"/>
    <w:rsid w:val="00F2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938F-84FC-4B04-8BED-C4034A04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8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8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8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8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A72BD8504C5CAC872EFC4DE865AD8595703D5286E0418341BE1B2A3pCk9H" TargetMode="External"/><Relationship Id="rId13" Type="http://schemas.openxmlformats.org/officeDocument/2006/relationships/hyperlink" Target="consultantplus://offline/ref=37EA72BD8504C5CAC872EFC4DE865AD8595708DD2E650418341BE1B2A3C933E440857A7C09452A68p9k5H" TargetMode="External"/><Relationship Id="rId18" Type="http://schemas.openxmlformats.org/officeDocument/2006/relationships/hyperlink" Target="consultantplus://offline/ref=37EA72BD8504C5CAC872EFC4DE865AD8595708DD2E650418341BE1B2A3C933E440857A7C09452A6Bp9k5H" TargetMode="External"/><Relationship Id="rId26" Type="http://schemas.openxmlformats.org/officeDocument/2006/relationships/hyperlink" Target="consultantplus://offline/ref=37EA72BD8504C5CAC872EFC4DE865AD8595700DF2A6C0418341BE1B2A3pCk9H" TargetMode="External"/><Relationship Id="rId3" Type="http://schemas.openxmlformats.org/officeDocument/2006/relationships/webSettings" Target="webSettings.xml"/><Relationship Id="rId21" Type="http://schemas.openxmlformats.org/officeDocument/2006/relationships/hyperlink" Target="consultantplus://offline/ref=37EA72BD8504C5CAC872EFC4DE865AD8595708DD2E650418341BE1B2A3C933E440857A7C09452A6Ap9k5H" TargetMode="External"/><Relationship Id="rId34" Type="http://schemas.openxmlformats.org/officeDocument/2006/relationships/fontTable" Target="fontTable.xml"/><Relationship Id="rId7" Type="http://schemas.openxmlformats.org/officeDocument/2006/relationships/hyperlink" Target="consultantplus://offline/ref=37EA72BD8504C5CAC872EFC4DE865AD8595601D4286B0418341BE1B2A3pCk9H" TargetMode="External"/><Relationship Id="rId12" Type="http://schemas.openxmlformats.org/officeDocument/2006/relationships/hyperlink" Target="consultantplus://offline/ref=37EA72BD8504C5CAC872EFC4DE865AD8595708DD2E650418341BE1B2A3C933E440857A7C09452A69p9k8H" TargetMode="External"/><Relationship Id="rId17" Type="http://schemas.openxmlformats.org/officeDocument/2006/relationships/hyperlink" Target="consultantplus://offline/ref=37EA72BD8504C5CAC872EFC4DE865AD8595708DD2E650418341BE1B2A3C933E440857A7C09452A68p9k8H" TargetMode="External"/><Relationship Id="rId25" Type="http://schemas.openxmlformats.org/officeDocument/2006/relationships/hyperlink" Target="consultantplus://offline/ref=37EA72BD8504C5CAC872EFC4DE865AD8595700DD2E6F0418341BE1B2A3pCk9H" TargetMode="External"/><Relationship Id="rId33" Type="http://schemas.openxmlformats.org/officeDocument/2006/relationships/hyperlink" Target="consultantplus://offline/ref=37EA72BD8504C5CAC872EFC4DE865AD85A5104DF2D650418341BE1B2A3pCk9H" TargetMode="External"/><Relationship Id="rId2" Type="http://schemas.openxmlformats.org/officeDocument/2006/relationships/settings" Target="settings.xml"/><Relationship Id="rId16" Type="http://schemas.openxmlformats.org/officeDocument/2006/relationships/hyperlink" Target="consultantplus://offline/ref=37EA72BD8504C5CAC872EFC4DE865AD8595708DA2C6C0418341BE1B2A3pCk9H" TargetMode="External"/><Relationship Id="rId20" Type="http://schemas.openxmlformats.org/officeDocument/2006/relationships/hyperlink" Target="consultantplus://offline/ref=37EA72BD8504C5CAC872EFC4DE865AD8595700DF2A6C0418341BE1B2A3pCk9H" TargetMode="External"/><Relationship Id="rId29" Type="http://schemas.openxmlformats.org/officeDocument/2006/relationships/hyperlink" Target="consultantplus://offline/ref=37EA72BD8504C5CAC872EFC4DE865AD8595609D92D690418341BE1B2A3pCk9H" TargetMode="External"/><Relationship Id="rId1" Type="http://schemas.openxmlformats.org/officeDocument/2006/relationships/styles" Target="styles.xml"/><Relationship Id="rId6" Type="http://schemas.openxmlformats.org/officeDocument/2006/relationships/hyperlink" Target="consultantplus://offline/ref=37EA72BD8504C5CAC872EFC4DE865AD8595601D4286B0418341BE1B2A3C933E440857A780Bp4k3H" TargetMode="External"/><Relationship Id="rId11" Type="http://schemas.openxmlformats.org/officeDocument/2006/relationships/hyperlink" Target="consultantplus://offline/ref=37EA72BD8504C5CAC872EFC4DE865AD8595708DD2E650418341BE1B2A3C933E440857A7C09452A69p9k5H" TargetMode="External"/><Relationship Id="rId24" Type="http://schemas.openxmlformats.org/officeDocument/2006/relationships/hyperlink" Target="consultantplus://offline/ref=37EA72BD8504C5CAC872EFC4DE865AD8595709D52C690418341BE1B2A3C933E440857A7C09452A69p9k4H" TargetMode="External"/><Relationship Id="rId32" Type="http://schemas.openxmlformats.org/officeDocument/2006/relationships/hyperlink" Target="consultantplus://offline/ref=37EA72BD8504C5CAC872EFC4DE865AD85A5F06D92E690418341BE1B2A3pCk9H" TargetMode="External"/><Relationship Id="rId5" Type="http://schemas.openxmlformats.org/officeDocument/2006/relationships/hyperlink" Target="consultantplus://offline/ref=37EA72BD8504C5CAC872EFC4DE865AD8595709D52C690418341BE1B2A3C933E440857A7C09452A69p9k4H" TargetMode="External"/><Relationship Id="rId15" Type="http://schemas.openxmlformats.org/officeDocument/2006/relationships/hyperlink" Target="consultantplus://offline/ref=37EA72BD8504C5CAC872EFC4DE865AD85A5104DF2D650418341BE1B2A3pCk9H" TargetMode="External"/><Relationship Id="rId23" Type="http://schemas.openxmlformats.org/officeDocument/2006/relationships/hyperlink" Target="consultantplus://offline/ref=37EA72BD8504C5CAC872EFC4DE865AD8595709D52C690418341BE1B2A3C933E440857A7C09452A69p9k9H" TargetMode="External"/><Relationship Id="rId28" Type="http://schemas.openxmlformats.org/officeDocument/2006/relationships/hyperlink" Target="consultantplus://offline/ref=37EA72BD8504C5CAC872EFC4DE865AD8595609D92D690418341BE1B2A3pCk9H" TargetMode="External"/><Relationship Id="rId10" Type="http://schemas.openxmlformats.org/officeDocument/2006/relationships/hyperlink" Target="consultantplus://offline/ref=37EA72BD8504C5CAC872EFC4DE865AD8595400DF226B0418341BE1B2A3C933E440857A7E0Bp4k4H" TargetMode="External"/><Relationship Id="rId19" Type="http://schemas.openxmlformats.org/officeDocument/2006/relationships/hyperlink" Target="consultantplus://offline/ref=37EA72BD8504C5CAC872EFC4DE865AD8595708DD2E650418341BE1B2A3C933E440857A7C09452A6Bp9k8H" TargetMode="External"/><Relationship Id="rId31" Type="http://schemas.openxmlformats.org/officeDocument/2006/relationships/hyperlink" Target="consultantplus://offline/ref=37EA72BD8504C5CAC872EFC4DE865AD85A5F06D92C6A0418341BE1B2A3pCk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EA72BD8504C5CAC872EFC4DE865AD8595601D4286B0418341BE1B2A3pCk9H" TargetMode="External"/><Relationship Id="rId14" Type="http://schemas.openxmlformats.org/officeDocument/2006/relationships/hyperlink" Target="consultantplus://offline/ref=37EA72BD8504C5CAC872EFC4DE865AD8595708DA2C6C0418341BE1B2A3pCk9H" TargetMode="External"/><Relationship Id="rId22" Type="http://schemas.openxmlformats.org/officeDocument/2006/relationships/hyperlink" Target="consultantplus://offline/ref=37EA72BD8504C5CAC872EFC4DE865AD8595601D4286B0418341BE1B2A3pCk9H" TargetMode="External"/><Relationship Id="rId27" Type="http://schemas.openxmlformats.org/officeDocument/2006/relationships/hyperlink" Target="consultantplus://offline/ref=37EA72BD8504C5CAC872EFC4DE865AD8595609D92D690418341BE1B2A3pCk9H" TargetMode="External"/><Relationship Id="rId30" Type="http://schemas.openxmlformats.org/officeDocument/2006/relationships/hyperlink" Target="consultantplus://offline/ref=37EA72BD8504C5CAC872EFC4DE865AD8595609D92D690418341BE1B2A3pCk9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6660</Words>
  <Characters>37967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2017-07-31T07:36:00Z</dcterms:created>
  <dcterms:modified xsi:type="dcterms:W3CDTF">2017-07-31T07:37:00Z</dcterms:modified>
</cp:coreProperties>
</file>